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pict>
          <v:rect style="width:0.0pt;height:1.5pt" o:hr="t" o:hrstd="t" o:hralign="center" fillcolor="#A0A0A0" stroked="f"/>
        </w:pict>
      </w:r>
      <w:r w:rsidDel="00000000" w:rsidR="00000000" w:rsidRPr="00000000">
        <w:rPr>
          <w:rtl w:val="0"/>
        </w:rPr>
      </w:r>
    </w:p>
    <w:tbl>
      <w:tblPr>
        <w:tblStyle w:val="Table1"/>
        <w:tblW w:w="921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002">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tl w:val="0"/>
              </w:rPr>
              <w:t xml:space="preserve">Livret sportif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5499100</wp:posOffset>
                      </wp:positionH>
                      <wp:positionV relativeFrom="paragraph">
                        <wp:posOffset>228600</wp:posOffset>
                      </wp:positionV>
                      <wp:extent cx="609600" cy="3152775"/>
                      <wp:effectExtent b="0" l="0" r="0" t="0"/>
                      <wp:wrapNone/>
                      <wp:docPr id="2" name=""/>
                      <a:graphic>
                        <a:graphicData uri="http://schemas.microsoft.com/office/word/2010/wordprocessingShape">
                          <wps:wsp>
                            <wps:cNvSpPr/>
                            <wps:cNvPr id="3" name="Shape 3"/>
                            <wps:spPr>
                              <a:xfrm>
                                <a:off x="5060250" y="2222663"/>
                                <a:ext cx="571500" cy="3114675"/>
                              </a:xfrm>
                              <a:prstGeom prst="rect">
                                <a:avLst/>
                              </a:prstGeom>
                              <a:solidFill>
                                <a:srgbClr val="FFFFF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5499100</wp:posOffset>
                      </wp:positionH>
                      <wp:positionV relativeFrom="paragraph">
                        <wp:posOffset>228600</wp:posOffset>
                      </wp:positionV>
                      <wp:extent cx="609600" cy="3152775"/>
                      <wp:effectExtent b="0" l="0" r="0" t="0"/>
                      <wp:wrapNone/>
                      <wp:docPr id="2"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609600" cy="3152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5499100</wp:posOffset>
                      </wp:positionH>
                      <wp:positionV relativeFrom="paragraph">
                        <wp:posOffset>228600</wp:posOffset>
                      </wp:positionV>
                      <wp:extent cx="609600" cy="3152775"/>
                      <wp:effectExtent b="0" l="0" r="0" t="0"/>
                      <wp:wrapNone/>
                      <wp:docPr id="1" name=""/>
                      <a:graphic>
                        <a:graphicData uri="http://schemas.microsoft.com/office/word/2010/wordprocessingShape">
                          <wps:wsp>
                            <wps:cNvSpPr/>
                            <wps:cNvPr id="2" name="Shape 2"/>
                            <wps:spPr>
                              <a:xfrm>
                                <a:off x="5060250" y="2222663"/>
                                <a:ext cx="571500" cy="3114675"/>
                              </a:xfrm>
                              <a:prstGeom prst="rect">
                                <a:avLst/>
                              </a:prstGeom>
                              <a:solidFill>
                                <a:srgbClr val="FFFFF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5499100</wp:posOffset>
                      </wp:positionH>
                      <wp:positionV relativeFrom="paragraph">
                        <wp:posOffset>228600</wp:posOffset>
                      </wp:positionV>
                      <wp:extent cx="609600" cy="3152775"/>
                      <wp:effectExtent b="0" l="0" r="0" t="0"/>
                      <wp:wrapNone/>
                      <wp:docPr id="1"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609600" cy="3152775"/>
                              </a:xfrm>
                              <a:prstGeom prst="rect"/>
                              <a:ln/>
                            </pic:spPr>
                          </pic:pic>
                        </a:graphicData>
                      </a:graphic>
                    </wp:anchor>
                  </w:drawing>
                </mc:Fallback>
              </mc:AlternateContent>
            </w:r>
          </w:p>
          <w:p w:rsidR="00000000" w:rsidDel="00000000" w:rsidP="00000000" w:rsidRDefault="00000000" w:rsidRPr="00000000" w14:paraId="00000003">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tl w:val="0"/>
              </w:rPr>
              <w:t xml:space="preserve">Basket M</w:t>
            </w:r>
          </w:p>
          <w:p w:rsidR="00000000" w:rsidDel="00000000" w:rsidP="00000000" w:rsidRDefault="00000000" w:rsidRPr="00000000" w14:paraId="00000004">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Pr>
              <w:drawing>
                <wp:inline distB="0" distT="0" distL="0" distR="0">
                  <wp:extent cx="2674815" cy="1049972"/>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674815" cy="104997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00" w:line="276" w:lineRule="auto"/>
              <w:jc w:val="center"/>
              <w:rPr>
                <w:rFonts w:ascii="Teko" w:cs="Teko" w:eastAsia="Teko" w:hAnsi="Teko"/>
                <w:b w:val="1"/>
                <w:bCs w:val="1"/>
                <w:color w:val="ff8300"/>
                <w:sz w:val="56"/>
                <w:szCs w:val="56"/>
              </w:rPr>
            </w:pPr>
            <w:r w:rsidDel="00000000" w:rsidR="00000000" w:rsidRPr="00000000">
              <w:rPr>
                <w:rFonts w:ascii="Century Gothic" w:cs="Century Gothic" w:eastAsia="Century Gothic" w:hAnsi="Century Gothic"/>
                <w:color w:val="ff8300"/>
                <w:sz w:val="36"/>
                <w:szCs w:val="36"/>
                <w:rtl w:val="0"/>
              </w:rPr>
              <w:t xml:space="preserve">21 &amp; 22 Mars 2026</w:t>
            </w:r>
            <w:r w:rsidDel="00000000" w:rsidR="00000000" w:rsidRPr="00000000">
              <w:rPr>
                <w:rtl w:val="0"/>
              </w:rPr>
            </w:r>
          </w:p>
          <w:p w:rsidR="00000000" w:rsidDel="00000000" w:rsidP="00000000" w:rsidRDefault="00000000" w:rsidRPr="00000000" w14:paraId="00000006">
            <w:pPr>
              <w:spacing w:after="200" w:line="276" w:lineRule="auto"/>
              <w:jc w:val="center"/>
              <w:rPr>
                <w:rFonts w:ascii="Teko" w:cs="Teko" w:eastAsia="Teko" w:hAnsi="Teko"/>
                <w:b w:val="1"/>
                <w:bCs w:val="1"/>
                <w:color w:val="ff8300"/>
                <w:sz w:val="56"/>
                <w:szCs w:val="56"/>
              </w:rPr>
            </w:pPr>
            <w:r w:rsidDel="00000000" w:rsidR="00000000" w:rsidRPr="00000000">
              <w:rPr>
                <w:rtl w:val="0"/>
              </w:rPr>
            </w:r>
          </w:p>
          <w:p w:rsidR="00000000" w:rsidDel="00000000" w:rsidP="00000000" w:rsidRDefault="00000000" w:rsidRPr="00000000" w14:paraId="00000007">
            <w:pPr>
              <w:spacing w:after="200" w:line="276" w:lineRule="auto"/>
              <w:jc w:val="center"/>
              <w:rPr>
                <w:rFonts w:ascii="Century Gothic" w:cs="Century Gothic" w:eastAsia="Century Gothic" w:hAnsi="Century Gothic"/>
                <w:sz w:val="24"/>
                <w:szCs w:val="24"/>
              </w:rPr>
            </w:pPr>
            <w:r w:rsidDel="00000000" w:rsidR="00000000" w:rsidRPr="00000000">
              <w:pict>
                <v:rect style="width:0.0pt;height:1.5pt" o:hr="t" o:hrstd="t" o:hralign="center" fillcolor="#A0A0A0" stroked="f"/>
              </w:pict>
            </w:r>
            <w:r w:rsidDel="00000000" w:rsidR="00000000" w:rsidRPr="00000000">
              <w:rPr>
                <w:rFonts w:ascii="Teko" w:cs="Teko" w:eastAsia="Teko" w:hAnsi="Teko"/>
                <w:sz w:val="28"/>
                <w:szCs w:val="28"/>
              </w:rPr>
              <w:drawing>
                <wp:inline distB="0" distT="0" distL="0" distR="0">
                  <wp:extent cx="3262630" cy="3210148"/>
                  <wp:effectExtent b="0" l="0" r="0" t="0"/>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262630" cy="321014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00" w:line="276" w:lineRule="auto"/>
              <w:jc w:val="center"/>
              <w:rPr>
                <w:rFonts w:ascii="Teko" w:cs="Teko" w:eastAsia="Teko" w:hAnsi="Teko"/>
                <w:sz w:val="28"/>
                <w:szCs w:val="28"/>
              </w:rPr>
            </w:pPr>
            <w:r w:rsidDel="00000000" w:rsidR="00000000" w:rsidRPr="00000000">
              <w:rPr>
                <w:rtl w:val="0"/>
              </w:rPr>
            </w:r>
          </w:p>
          <w:p w:rsidR="00000000" w:rsidDel="00000000" w:rsidP="00000000" w:rsidRDefault="00000000" w:rsidRPr="00000000" w14:paraId="00000009">
            <w:pPr>
              <w:keepNext w:val="1"/>
              <w:keepLines w:val="1"/>
              <w:pBdr>
                <w:top w:color="474747" w:space="1" w:sz="12" w:val="single"/>
                <w:left w:space="0" w:sz="0" w:val="nil"/>
                <w:bottom w:color="474747" w:space="1" w:sz="12" w:val="single"/>
                <w:right w:space="0" w:sz="0" w:val="nil"/>
                <w:between w:space="0" w:sz="0" w:val="nil"/>
              </w:pBdr>
              <w:shd w:fill="efefef" w:val="clear"/>
              <w:spacing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474747"/>
                <w:sz w:val="48"/>
                <w:szCs w:val="48"/>
                <w:rtl w:val="0"/>
              </w:rPr>
              <w:t xml:space="preserve">Informations générales</w:t>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0B">
            <w:pPr>
              <w:keepNext w:val="1"/>
              <w:keepLines w:val="1"/>
              <w:pBdr>
                <w:top w:color="474747" w:space="1" w:sz="8" w:val="single"/>
                <w:left w:space="0" w:sz="0" w:val="nil"/>
                <w:bottom w:color="474747" w:space="1" w:sz="8" w:val="single"/>
                <w:right w:space="0" w:sz="0" w:val="nil"/>
                <w:between w:space="0" w:sz="0" w:val="nil"/>
              </w:pBdr>
              <w:shd w:fill="f8f8f8" w:val="clear"/>
              <w:spacing w:before="40" w:line="259" w:lineRule="auto"/>
              <w:jc w:val="center"/>
              <w:rPr>
                <w:rFonts w:ascii="Teko" w:cs="Teko" w:eastAsia="Teko" w:hAnsi="Teko"/>
                <w:b w:val="1"/>
                <w:bCs w:val="1"/>
                <w:color w:val="000000"/>
                <w:sz w:val="36"/>
                <w:szCs w:val="36"/>
              </w:rPr>
            </w:pPr>
            <w:r w:rsidDel="00000000" w:rsidR="00000000" w:rsidRPr="00000000">
              <w:rPr>
                <w:rFonts w:ascii="Teko" w:cs="Teko" w:eastAsia="Teko" w:hAnsi="Teko"/>
                <w:b w:val="1"/>
                <w:bCs w:val="1"/>
                <w:color w:val="000000"/>
                <w:sz w:val="36"/>
                <w:szCs w:val="36"/>
                <w:rtl w:val="0"/>
              </w:rPr>
              <w:t xml:space="preserve">Lieu</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D">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E">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Samedi 22/03</w:t>
            </w:r>
            <w:r w:rsidDel="00000000" w:rsidR="00000000" w:rsidRPr="00000000">
              <w:rPr>
                <w:rFonts w:ascii="Century Gothic" w:cs="Century Gothic" w:eastAsia="Century Gothic" w:hAnsi="Century Gothic"/>
                <w:rtl w:val="0"/>
              </w:rPr>
              <w:t xml:space="preserve"> : 27 bd du 11 novembre 1918, 69100 Villeurbanne : 3 terrains </w:t>
            </w:r>
          </w:p>
          <w:p w:rsidR="00000000" w:rsidDel="00000000" w:rsidP="00000000" w:rsidRDefault="00000000" w:rsidRPr="00000000" w14:paraId="0000000F">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Samedi 22/03</w:t>
            </w:r>
            <w:r w:rsidDel="00000000" w:rsidR="00000000" w:rsidRPr="00000000">
              <w:rPr>
                <w:rFonts w:ascii="Century Gothic" w:cs="Century Gothic" w:eastAsia="Century Gothic" w:hAnsi="Century Gothic"/>
                <w:rtl w:val="0"/>
              </w:rPr>
              <w:t xml:space="preserve"> (finale) : 36 Av. Guy de Collongue (campus de Centrale Lyon) 19h30-20h15</w:t>
            </w:r>
          </w:p>
          <w:p w:rsidR="00000000" w:rsidDel="00000000" w:rsidP="00000000" w:rsidRDefault="00000000" w:rsidRPr="00000000" w14:paraId="00000010">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5715000" cy="2628900"/>
                  <wp:effectExtent b="0" l="0" r="0" t="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150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12">
            <w:pPr>
              <w:keepNext w:val="1"/>
              <w:keepLines w:val="1"/>
              <w:pBdr>
                <w:top w:color="474747" w:space="1" w:sz="8" w:val="single"/>
                <w:left w:space="0" w:sz="0" w:val="nil"/>
                <w:bottom w:color="474747" w:space="1" w:sz="8" w:val="single"/>
                <w:right w:space="0" w:sz="0" w:val="nil"/>
                <w:between w:space="0" w:sz="0" w:val="nil"/>
              </w:pBdr>
              <w:shd w:fill="f8f8f8" w:val="clear"/>
              <w:spacing w:before="40" w:line="259" w:lineRule="auto"/>
              <w:jc w:val="center"/>
              <w:rPr>
                <w:rFonts w:ascii="Teko" w:cs="Teko" w:eastAsia="Teko" w:hAnsi="Teko"/>
                <w:b w:val="1"/>
                <w:bCs w:val="1"/>
                <w:color w:val="000000"/>
                <w:sz w:val="36"/>
                <w:szCs w:val="36"/>
              </w:rPr>
            </w:pPr>
            <w:r w:rsidDel="00000000" w:rsidR="00000000" w:rsidRPr="00000000">
              <w:rPr>
                <w:rFonts w:ascii="Teko" w:cs="Teko" w:eastAsia="Teko" w:hAnsi="Teko"/>
                <w:b w:val="1"/>
                <w:bCs w:val="1"/>
                <w:color w:val="000000"/>
                <w:sz w:val="36"/>
                <w:szCs w:val="36"/>
                <w:rtl w:val="0"/>
              </w:rPr>
              <w:t xml:space="preserve">VP Tournois</w:t>
            </w:r>
          </w:p>
          <w:p w:rsidR="00000000" w:rsidDel="00000000" w:rsidP="00000000" w:rsidRDefault="00000000" w:rsidRPr="00000000" w14:paraId="00000013">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4">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VP Tournois sont les bénévoles qui gèrent le tournoi durant le week-end. Tu peux leur poser des questions et leur demander des informations, tu les reconnaîtras grâce à leur T-shirt bénévole orange.</w:t>
            </w:r>
          </w:p>
          <w:p w:rsidR="00000000" w:rsidDel="00000000" w:rsidP="00000000" w:rsidRDefault="00000000" w:rsidRPr="00000000" w14:paraId="00000015">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cas de non respect des règles du tournoi ou de non respect du lieu les VP tournoi ont le droit d’appliquer des sanctions allant du retrait du bracelet soirée pour le joueur concerné à la disqualification de toute l’école si une équipe pose trop de problèmes</w:t>
            </w:r>
          </w:p>
          <w:p w:rsidR="00000000" w:rsidDel="00000000" w:rsidP="00000000" w:rsidRDefault="00000000" w:rsidRPr="00000000" w14:paraId="00000016">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Contact : </w:t>
            </w:r>
          </w:p>
          <w:p w:rsidR="00000000" w:rsidDel="00000000" w:rsidP="00000000" w:rsidRDefault="00000000" w:rsidRPr="00000000" w14:paraId="00000017">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VP Tournoi 1 : KARA TERKI Louis ; 06 95 54 04 91</w:t>
            </w:r>
          </w:p>
          <w:p w:rsidR="00000000" w:rsidDel="00000000" w:rsidP="00000000" w:rsidRDefault="00000000" w:rsidRPr="00000000" w14:paraId="00000018">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VP Tournoi 2 : PASQUESOONE Victor ; 06 71 15 16 69</w:t>
            </w:r>
          </w:p>
          <w:p w:rsidR="00000000" w:rsidDel="00000000" w:rsidP="00000000" w:rsidRDefault="00000000" w:rsidRPr="00000000" w14:paraId="00000019">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VP Tournoi 3 : SAVAZZI Benoit ; </w:t>
            </w:r>
            <w:r w:rsidDel="00000000" w:rsidR="00000000" w:rsidRPr="00000000">
              <w:rPr>
                <w:rFonts w:ascii="Century Gothic" w:cs="Century Gothic" w:eastAsia="Century Gothic" w:hAnsi="Century Gothic"/>
                <w:sz w:val="23"/>
                <w:szCs w:val="23"/>
                <w:rtl w:val="0"/>
              </w:rPr>
              <w:t xml:space="preserve">06 15 14 10 42</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1A">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VP Tournoi 4 : VALETTE Adrien ; </w:t>
            </w:r>
            <w:r w:rsidDel="00000000" w:rsidR="00000000" w:rsidRPr="00000000">
              <w:rPr>
                <w:rFonts w:ascii="Century Gothic" w:cs="Century Gothic" w:eastAsia="Century Gothic" w:hAnsi="Century Gothic"/>
                <w:sz w:val="23"/>
                <w:szCs w:val="23"/>
                <w:rtl w:val="0"/>
              </w:rPr>
              <w:t xml:space="preserve">06 38 35 30 82</w:t>
            </w:r>
            <w:r w:rsidDel="00000000" w:rsidR="00000000" w:rsidRPr="00000000">
              <w:rPr>
                <w:rtl w:val="0"/>
              </w:rPr>
            </w:r>
          </w:p>
        </w:tc>
      </w:tr>
    </w:tbl>
    <w:p w:rsidR="00000000" w:rsidDel="00000000" w:rsidP="00000000" w:rsidRDefault="00000000" w:rsidRPr="00000000" w14:paraId="0000001B">
      <w:pPr>
        <w:keepNext w:val="1"/>
        <w:keepLines w:val="1"/>
        <w:pBdr>
          <w:top w:color="474747" w:space="1" w:sz="12" w:val="single"/>
          <w:left w:space="0" w:sz="0" w:val="nil"/>
          <w:bottom w:color="474747" w:space="1" w:sz="12" w:val="single"/>
          <w:right w:space="0" w:sz="0" w:val="nil"/>
          <w:between w:space="0" w:sz="0" w:val="nil"/>
        </w:pBdr>
        <w:shd w:fill="efefef" w:val="clear"/>
        <w:tabs>
          <w:tab w:val="left" w:leader="none" w:pos="290"/>
          <w:tab w:val="center" w:leader="none" w:pos="4536"/>
        </w:tabs>
        <w:spacing w:after="0" w:before="240" w:line="251" w:lineRule="auto"/>
        <w:rPr>
          <w:rFonts w:ascii="Teko" w:cs="Teko" w:eastAsia="Teko" w:hAnsi="Teko"/>
          <w:b w:val="1"/>
          <w:bCs w:val="1"/>
          <w:color w:val="474747"/>
          <w:sz w:val="48"/>
          <w:szCs w:val="48"/>
        </w:rPr>
      </w:pPr>
      <w:r w:rsidDel="00000000" w:rsidR="00000000" w:rsidRPr="00000000">
        <w:rPr>
          <w:rFonts w:ascii="Teko" w:cs="Teko" w:eastAsia="Teko" w:hAnsi="Teko"/>
          <w:color w:val="474747"/>
          <w:sz w:val="48"/>
          <w:szCs w:val="48"/>
          <w:rtl w:val="0"/>
        </w:rPr>
        <w:tab/>
      </w:r>
      <w:r w:rsidDel="00000000" w:rsidR="00000000" w:rsidRPr="00000000">
        <w:rPr>
          <w:rFonts w:ascii="Teko" w:cs="Teko" w:eastAsia="Teko" w:hAnsi="Teko"/>
          <w:b w:val="1"/>
          <w:bCs w:val="1"/>
          <w:color w:val="474747"/>
          <w:sz w:val="48"/>
          <w:szCs w:val="48"/>
          <w:rtl w:val="0"/>
        </w:rPr>
        <w:tab/>
        <w:t xml:space="preserve">Règlement du tournoi</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jc w:val="both"/>
        <w:rPr>
          <w:rFonts w:ascii="Teko" w:cs="Teko" w:eastAsia="Teko" w:hAnsi="Teko"/>
          <w:sz w:val="36"/>
          <w:szCs w:val="36"/>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Rule="auto"/>
        <w:jc w:val="both"/>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Déroulement du tournoi</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1ère phase de poule (9h10-12h40) </w:t>
      </w:r>
    </w:p>
    <w:p w:rsidR="00000000" w:rsidDel="00000000" w:rsidP="00000000" w:rsidRDefault="00000000" w:rsidRPr="00000000" w14:paraId="0000001F">
      <w:pPr>
        <w:numPr>
          <w:ilvl w:val="0"/>
          <w:numId w:val="6"/>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5 poules de 4 équipes, 1 poule de 3 équipes</w:t>
      </w:r>
    </w:p>
    <w:p w:rsidR="00000000" w:rsidDel="00000000" w:rsidP="00000000" w:rsidRDefault="00000000" w:rsidRPr="00000000" w14:paraId="00000020">
      <w:pPr>
        <w:numPr>
          <w:ilvl w:val="0"/>
          <w:numId w:val="6"/>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Temps de jeu </w:t>
      </w:r>
      <w:r w:rsidDel="00000000" w:rsidR="00000000" w:rsidRPr="00000000">
        <w:rPr>
          <w:rFonts w:ascii="Century Gothic" w:cs="Century Gothic" w:eastAsia="Century Gothic" w:hAnsi="Century Gothic"/>
          <w:rtl w:val="0"/>
        </w:rPr>
        <w:t xml:space="preserve">: 12 min</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entury Gothic" w:cs="Century Gothic" w:eastAsia="Century Gothic" w:hAnsi="Century Gothic"/>
          <w:b w:val="1"/>
          <w:bCs w:val="1"/>
          <w:rtl w:val="0"/>
        </w:rPr>
        <w:t xml:space="preserve">NON Décomptées</w:t>
      </w:r>
      <w:r w:rsidDel="00000000" w:rsidR="00000000" w:rsidRPr="00000000">
        <w:rPr>
          <w:rtl w:val="0"/>
        </w:rPr>
      </w:r>
    </w:p>
    <w:p w:rsidR="00000000" w:rsidDel="00000000" w:rsidP="00000000" w:rsidRDefault="00000000" w:rsidRPr="00000000" w14:paraId="00000021">
      <w:pPr>
        <w:numPr>
          <w:ilvl w:val="0"/>
          <w:numId w:val="6"/>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Battement entre deux matchs + échauffement : 8 minutes ; il va falloir être rapide sur les changements </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Victoire = 2 pts  ; Défaite = 0 pt</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5">
      <w:pPr>
        <w:spacing w:after="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rtl w:val="0"/>
        </w:rPr>
        <w:t xml:space="preserve">Les 2 premières équipes de chaque poule sont qualifiées en poule haute et les autres en poule basse pour la deuxième phase.</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Deuxième phase de poule (13h00-) :</w:t>
      </w:r>
    </w:p>
    <w:p w:rsidR="00000000" w:rsidDel="00000000" w:rsidP="00000000" w:rsidRDefault="00000000" w:rsidRPr="00000000" w14:paraId="00000029">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tableaux</w:t>
      </w:r>
    </w:p>
    <w:p w:rsidR="00000000" w:rsidDel="00000000" w:rsidP="00000000" w:rsidRDefault="00000000" w:rsidRPr="00000000" w14:paraId="0000002A">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u w:val="single"/>
          <w:rtl w:val="0"/>
        </w:rPr>
        <w:t xml:space="preserve">Tableau haut :</w:t>
      </w:r>
      <w:r w:rsidDel="00000000" w:rsidR="00000000" w:rsidRPr="00000000">
        <w:rPr>
          <w:rFonts w:ascii="Century Gothic" w:cs="Century Gothic" w:eastAsia="Century Gothic" w:hAnsi="Century Gothic"/>
          <w:rtl w:val="0"/>
        </w:rPr>
        <w:t xml:space="preserve"> 4 poules de 3 équipes </w:t>
      </w:r>
    </w:p>
    <w:p w:rsidR="00000000" w:rsidDel="00000000" w:rsidP="00000000" w:rsidRDefault="00000000" w:rsidRPr="00000000" w14:paraId="0000002B">
      <w:pPr>
        <w:numPr>
          <w:ilvl w:val="0"/>
          <w:numId w:val="6"/>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Tableau bas :</w:t>
      </w:r>
      <w:r w:rsidDel="00000000" w:rsidR="00000000" w:rsidRPr="00000000">
        <w:rPr>
          <w:rFonts w:ascii="Century Gothic" w:cs="Century Gothic" w:eastAsia="Century Gothic" w:hAnsi="Century Gothic"/>
          <w:rtl w:val="0"/>
        </w:rPr>
        <w:t xml:space="preserve"> 2 poules de 4 équipes et 1 poule de 3 équipe</w:t>
      </w:r>
    </w:p>
    <w:p w:rsidR="00000000" w:rsidDel="00000000" w:rsidP="00000000" w:rsidRDefault="00000000" w:rsidRPr="00000000" w14:paraId="0000002C">
      <w:pPr>
        <w:numPr>
          <w:ilvl w:val="0"/>
          <w:numId w:val="6"/>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Mêmes règles et mêmes temps de jeu que pour la phase 1</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E">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Victoire = 2 pts ;  Défaite = 0 pt</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0">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2 premières équipes de chaque poule haute se qualifient en quarts de finale, les 3e de chaque poule haute joueront les places 9 à 12.</w:t>
      </w:r>
    </w:p>
    <w:p w:rsidR="00000000" w:rsidDel="00000000" w:rsidP="00000000" w:rsidRDefault="00000000" w:rsidRPr="00000000" w14:paraId="00000031">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les poules basses, chaque équipe joue contre celles de sa poule.</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Phases finales (15h10-17h)</w:t>
      </w:r>
    </w:p>
    <w:p w:rsidR="00000000" w:rsidDel="00000000" w:rsidP="00000000" w:rsidRDefault="00000000" w:rsidRPr="00000000" w14:paraId="00000034">
      <w:pPr>
        <w:numPr>
          <w:ilvl w:val="0"/>
          <w:numId w:val="9"/>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Quarts, demis et petite finale</w:t>
      </w:r>
      <w:r w:rsidDel="00000000" w:rsidR="00000000" w:rsidRPr="00000000">
        <w:rPr>
          <w:rFonts w:ascii="Century Gothic" w:cs="Century Gothic" w:eastAsia="Century Gothic" w:hAnsi="Century Gothic"/>
          <w:rtl w:val="0"/>
        </w:rPr>
        <w:t xml:space="preserve"> : 2x8 min</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entury Gothic" w:cs="Century Gothic" w:eastAsia="Century Gothic" w:hAnsi="Century Gothic"/>
          <w:b w:val="1"/>
          <w:bCs w:val="1"/>
          <w:rtl w:val="0"/>
        </w:rPr>
        <w:t xml:space="preserve">NON Décomptées</w:t>
      </w:r>
      <w:r w:rsidDel="00000000" w:rsidR="00000000" w:rsidRPr="00000000">
        <w:rPr>
          <w:rFonts w:ascii="Century Gothic" w:cs="Century Gothic" w:eastAsia="Century Gothic" w:hAnsi="Century Gothic"/>
          <w:rtl w:val="0"/>
        </w:rPr>
        <w:t xml:space="preserve"> + 3 min de mi-temps</w:t>
      </w:r>
    </w:p>
    <w:p w:rsidR="00000000" w:rsidDel="00000000" w:rsidP="00000000" w:rsidRDefault="00000000" w:rsidRPr="00000000" w14:paraId="00000035">
      <w:pPr>
        <w:numPr>
          <w:ilvl w:val="0"/>
          <w:numId w:val="9"/>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Finale</w:t>
      </w:r>
      <w:r w:rsidDel="00000000" w:rsidR="00000000" w:rsidRPr="00000000">
        <w:rPr>
          <w:rFonts w:ascii="Century Gothic" w:cs="Century Gothic" w:eastAsia="Century Gothic" w:hAnsi="Century Gothic"/>
          <w:rtl w:val="0"/>
        </w:rPr>
        <w:t xml:space="preserve"> : 2x10 min décompté + 3 min de mi-temps </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Rule="auto"/>
        <w:jc w:val="both"/>
        <w:rPr>
          <w:rFonts w:ascii="Teko" w:cs="Teko" w:eastAsia="Teko" w:hAnsi="Teko"/>
          <w:b w:val="1"/>
          <w:bCs w:val="1"/>
        </w:rPr>
      </w:pPr>
      <w:r w:rsidDel="00000000" w:rsidR="00000000" w:rsidRPr="00000000">
        <w:rPr>
          <w:rFonts w:ascii="Teko" w:cs="Teko" w:eastAsia="Teko" w:hAnsi="Teko"/>
          <w:b w:val="1"/>
          <w:bCs w:val="1"/>
          <w:sz w:val="36"/>
          <w:szCs w:val="36"/>
          <w:rtl w:val="0"/>
        </w:rPr>
        <w:t xml:space="preserve">Arbitrage et table</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La table devra être assurée par les joueurs des équipes ne jouant pas; </w:t>
      </w:r>
      <w:r w:rsidDel="00000000" w:rsidR="00000000" w:rsidRPr="00000000">
        <w:rPr>
          <w:rFonts w:ascii="Century Gothic" w:cs="Century Gothic" w:eastAsia="Century Gothic" w:hAnsi="Century Gothic"/>
          <w:b w:val="1"/>
          <w:bCs w:val="1"/>
          <w:rtl w:val="0"/>
        </w:rPr>
        <w:t xml:space="preserve">Absence de marqueur à la table : -2 points au classement général.</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3B">
      <w:pPr>
        <w:spacing w:after="0" w:lineRule="auto"/>
        <w:jc w:val="both"/>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Matchs avec les </w:t>
      </w:r>
      <w:r w:rsidDel="00000000" w:rsidR="00000000" w:rsidRPr="00000000">
        <w:rPr>
          <w:rFonts w:ascii="Century Gothic" w:cs="Century Gothic" w:eastAsia="Century Gothic" w:hAnsi="Century Gothic"/>
          <w:b w:val="1"/>
          <w:bCs w:val="1"/>
          <w:sz w:val="24"/>
          <w:szCs w:val="24"/>
          <w:rtl w:val="0"/>
        </w:rPr>
        <w:t xml:space="preserve">règles fédérales</w:t>
      </w:r>
      <w:r w:rsidDel="00000000" w:rsidR="00000000" w:rsidRPr="00000000">
        <w:rPr>
          <w:rFonts w:ascii="Century Gothic" w:cs="Century Gothic" w:eastAsia="Century Gothic" w:hAnsi="Century Gothic"/>
          <w:b w:val="1"/>
          <w:bCs w:val="1"/>
          <w:sz w:val="24"/>
          <w:szCs w:val="24"/>
          <w:rtl w:val="0"/>
        </w:rPr>
        <w:t xml:space="preserve"> sauf pour les changements indiqués ci-contre :</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tl w:val="0"/>
        </w:rPr>
        <w:t xml:space="preserve">Faute sur tir :</w:t>
      </w:r>
    </w:p>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si tir à 2 points : 2 points accordés et balle à la défense</w:t>
      </w:r>
    </w:p>
    <w:p w:rsidR="00000000" w:rsidDel="00000000" w:rsidP="00000000" w:rsidRDefault="00000000" w:rsidRPr="00000000" w14:paraId="0000003F">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si tir à 3 points : 3 points accordés et balle à la défense</w:t>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si tir Marqué avec la faute : panier accordé avec 1 point bonus et balle à la défense</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Faute technique :</w:t>
      </w:r>
      <w:r w:rsidDel="00000000" w:rsidR="00000000" w:rsidRPr="00000000">
        <w:rPr>
          <w:rFonts w:ascii="Century Gothic" w:cs="Century Gothic" w:eastAsia="Century Gothic" w:hAnsi="Century Gothic"/>
          <w:rtl w:val="0"/>
        </w:rPr>
        <w:t xml:space="preserve"> 1 point accordé et remise en jeu à l'équipe qui avait la balle</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Faute antisportive :</w:t>
      </w:r>
      <w:r w:rsidDel="00000000" w:rsidR="00000000" w:rsidRPr="00000000">
        <w:rPr>
          <w:rFonts w:ascii="Century Gothic" w:cs="Century Gothic" w:eastAsia="Century Gothic" w:hAnsi="Century Gothic"/>
          <w:rtl w:val="0"/>
        </w:rPr>
        <w:t xml:space="preserve"> 2 points accordés et remise en jeu au milieu du terrain pour l'équipe qui subit la faute</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 à la fin du match l’équipe en tête au tableau d’affichage essaye de gagner du temps de manière intentionnelle (aller chercher la balle lentement pour une remise en jeu, contester des décisions claires de l’arbitre pour gagner du temps, refuser de donner la balle à l’équipe adverse …), l’arbitre pourra sanctionner cette équipe d’une faute antisportive (voir conséquences ci-dessus).</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Sortie de balle en zone arrière :</w:t>
      </w:r>
      <w:r w:rsidDel="00000000" w:rsidR="00000000" w:rsidRPr="00000000">
        <w:rPr>
          <w:rFonts w:ascii="Century Gothic" w:cs="Century Gothic" w:eastAsia="Century Gothic" w:hAnsi="Century Gothic"/>
          <w:rtl w:val="0"/>
        </w:rPr>
        <w:t xml:space="preserve"> L'arbitre ne touche pas le ballon en zone arrière.</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Changements à la volée :</w:t>
      </w:r>
      <w:r w:rsidDel="00000000" w:rsidR="00000000" w:rsidRPr="00000000">
        <w:rPr>
          <w:rFonts w:ascii="Century Gothic" w:cs="Century Gothic" w:eastAsia="Century Gothic" w:hAnsi="Century Gothic"/>
          <w:rtl w:val="0"/>
        </w:rPr>
        <w:t xml:space="preserve"> au milieu de terrain, devant la table de marque, les joueurs doivent se toucher.</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tl w:val="0"/>
        </w:rPr>
        <w:t xml:space="preserve">En cas d'égalité</w:t>
      </w:r>
    </w:p>
    <w:p w:rsidR="00000000" w:rsidDel="00000000" w:rsidP="00000000" w:rsidRDefault="00000000" w:rsidRPr="00000000" w14:paraId="0000004C">
      <w:pPr>
        <w:numPr>
          <w:ilvl w:val="0"/>
          <w:numId w:val="3"/>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à la fin des deux phases de poule, les équipes seront départagées au Goal-average Particulier (= entre les seules équipes à égalité)</w:t>
      </w:r>
    </w:p>
    <w:p w:rsidR="00000000" w:rsidDel="00000000" w:rsidP="00000000" w:rsidRDefault="00000000" w:rsidRPr="00000000" w14:paraId="0000004D">
      <w:pPr>
        <w:numPr>
          <w:ilvl w:val="0"/>
          <w:numId w:val="3"/>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à la fin d'un match de poule ou de classement, Panier en or.</w:t>
      </w:r>
    </w:p>
    <w:p w:rsidR="00000000" w:rsidDel="00000000" w:rsidP="00000000" w:rsidRDefault="00000000" w:rsidRPr="00000000" w14:paraId="0000004E">
      <w:pPr>
        <w:numPr>
          <w:ilvl w:val="0"/>
          <w:numId w:val="3"/>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à la fin d'un match de phase finale, Prolongation de 2 minutes non décomptées, puis Panier en or (Début de ces deux périodes par un entre-deux)</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1">
      <w:pPr>
        <w:keepNext w:val="1"/>
        <w:keepLines w:val="1"/>
        <w:pBdr>
          <w:top w:color="474747" w:space="1" w:sz="8" w:val="single"/>
          <w:bottom w:color="474747" w:space="1" w:sz="8" w:val="single"/>
        </w:pBdr>
        <w:shd w:fill="f8f8f8" w:val="clear"/>
        <w:spacing w:after="0"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Podium</w:t>
      </w:r>
    </w:p>
    <w:p w:rsidR="00000000" w:rsidDel="00000000" w:rsidP="00000000" w:rsidRDefault="00000000" w:rsidRPr="00000000" w14:paraId="00000052">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54">
      <w:pPr>
        <w:spacing w:after="0" w:line="276" w:lineRule="auto"/>
        <w:ind w:left="0" w:firstLine="720"/>
        <w:jc w:val="both"/>
        <w:rPr>
          <w:rFonts w:ascii="Arial" w:cs="Arial" w:eastAsia="Arial" w:hAnsi="Arial"/>
        </w:rPr>
      </w:pPr>
      <w:r w:rsidDel="00000000" w:rsidR="00000000" w:rsidRPr="00000000">
        <w:rPr>
          <w:rFonts w:ascii="Century Gothic" w:cs="Century Gothic" w:eastAsia="Century Gothic" w:hAnsi="Century Gothic"/>
          <w:rtl w:val="0"/>
        </w:rPr>
        <w:t xml:space="preserve">La remise des trophées se fera sur place après la finale, les équipes participantes s’engagent à venir récupérer leur récompense et participer au protocole (remise des trophées et photos) avant de quitter le lieu de compétition ou même de retourner dans un vestiaire. L’objectif est que ça ne devienne pas une contrainte trop grande, il faut donc que chacun soit bien présent et attentif aux consignes données par les bénévoles en charge du podium pour le confort de tous.</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jc w:val="both"/>
        <w:rPr>
          <w:rFonts w:ascii="Teko" w:cs="Teko" w:eastAsia="Teko" w:hAnsi="Teko"/>
          <w:b w:val="1"/>
          <w:bCs w:val="1"/>
          <w:sz w:val="36"/>
          <w:szCs w:val="36"/>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Rule="auto"/>
        <w:jc w:val="both"/>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Autres consignes</w:t>
      </w:r>
    </w:p>
    <w:p w:rsidR="00000000" w:rsidDel="00000000" w:rsidP="00000000" w:rsidRDefault="00000000" w:rsidRPr="00000000" w14:paraId="00000059">
      <w:pPr>
        <w:numPr>
          <w:ilvl w:val="0"/>
          <w:numId w:val="8"/>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nombre de participants est très important cette année, et le timing très serré. Il vous est donc demandé d’être à l’heure et prêts à enchaîner les matchs dès qu’ils se terminent.</w:t>
      </w:r>
    </w:p>
    <w:p w:rsidR="00000000" w:rsidDel="00000000" w:rsidP="00000000" w:rsidRDefault="00000000" w:rsidRPr="00000000" w14:paraId="0000005A">
      <w:pPr>
        <w:numPr>
          <w:ilvl w:val="0"/>
          <w:numId w:val="8"/>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récupération des packs-foods par le capitaine et leur consommation s’effectuent durant le temps libre des équipes.</w:t>
      </w:r>
    </w:p>
    <w:p w:rsidR="00000000" w:rsidDel="00000000" w:rsidP="00000000" w:rsidRDefault="00000000" w:rsidRPr="00000000" w14:paraId="0000005B">
      <w:pPr>
        <w:numPr>
          <w:ilvl w:val="0"/>
          <w:numId w:val="8"/>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temps de nettoyage du gymnase est compté dans le temps total, un nettoyage rapide est synonyme d’un temps de jeu plus long, nous vous demandons donc de bien vouloir respecter les installations sportives et leur environnement, et d’utiliser les poubelles mises à votre disposition.</w:t>
      </w:r>
    </w:p>
    <w:p w:rsidR="00000000" w:rsidDel="00000000" w:rsidP="00000000" w:rsidRDefault="00000000" w:rsidRPr="00000000" w14:paraId="0000005C">
      <w:pPr>
        <w:numPr>
          <w:ilvl w:val="0"/>
          <w:numId w:val="8"/>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vous rappelons que l’</w:t>
      </w:r>
      <w:r w:rsidDel="00000000" w:rsidR="00000000" w:rsidRPr="00000000">
        <w:rPr>
          <w:rFonts w:ascii="Century Gothic" w:cs="Century Gothic" w:eastAsia="Century Gothic" w:hAnsi="Century Gothic"/>
          <w:b w:val="1"/>
          <w:bCs w:val="1"/>
          <w:rtl w:val="0"/>
        </w:rPr>
        <w:t xml:space="preserve">alcool est strictement interdit</w:t>
      </w:r>
      <w:r w:rsidDel="00000000" w:rsidR="00000000" w:rsidRPr="00000000">
        <w:rPr>
          <w:rFonts w:ascii="Century Gothic" w:cs="Century Gothic" w:eastAsia="Century Gothic" w:hAnsi="Century Gothic"/>
          <w:rtl w:val="0"/>
        </w:rPr>
        <w:t xml:space="preserve"> sur les sites sportifs</w:t>
      </w:r>
    </w:p>
    <w:p w:rsidR="00000000" w:rsidDel="00000000" w:rsidP="00000000" w:rsidRDefault="00000000" w:rsidRPr="00000000" w14:paraId="0000005D">
      <w:pPr>
        <w:numPr>
          <w:ilvl w:val="0"/>
          <w:numId w:val="8"/>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Les équipes doivent apporter leurs ballons, maillots/chasubles et trousse à pharmacie (aucun de ces équipements ne sera fourni par l’organisation du tournoi).</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1">
      <w:pPr>
        <w:keepNext w:val="1"/>
        <w:keepLines w:val="1"/>
        <w:pBdr>
          <w:top w:color="474747" w:space="1" w:sz="12" w:val="single"/>
          <w:bottom w:color="474747" w:space="1" w:sz="12" w:val="single"/>
        </w:pBdr>
        <w:shd w:fill="efefef" w:val="clear"/>
        <w:spacing w:after="0"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474747"/>
          <w:sz w:val="48"/>
          <w:szCs w:val="48"/>
          <w:rtl w:val="0"/>
        </w:rPr>
        <w:t xml:space="preserve">Poules</w:t>
      </w:r>
    </w:p>
    <w:p w:rsidR="00000000" w:rsidDel="00000000" w:rsidP="00000000" w:rsidRDefault="00000000" w:rsidRPr="00000000" w14:paraId="00000062">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3">
      <w:pPr>
        <w:spacing w:after="0" w:lineRule="auto"/>
        <w:jc w:val="both"/>
        <w:rPr>
          <w:rFonts w:ascii="Century Gothic" w:cs="Century Gothic" w:eastAsia="Century Gothic" w:hAnsi="Century Gothic"/>
          <w:b w:val="1"/>
          <w:bCs w:val="1"/>
          <w:sz w:val="26"/>
          <w:szCs w:val="26"/>
        </w:rPr>
      </w:pPr>
      <w:r w:rsidDel="00000000" w:rsidR="00000000" w:rsidRPr="00000000">
        <w:rPr>
          <w:rFonts w:ascii="Century Gothic" w:cs="Century Gothic" w:eastAsia="Century Gothic" w:hAnsi="Century Gothic"/>
          <w:b w:val="1"/>
          <w:bCs w:val="1"/>
          <w:sz w:val="26"/>
          <w:szCs w:val="26"/>
          <w:rtl w:val="0"/>
        </w:rPr>
        <w:t xml:space="preserve">Phase 1</w:t>
      </w:r>
    </w:p>
    <w:p w:rsidR="00000000" w:rsidDel="00000000" w:rsidP="00000000" w:rsidRDefault="00000000" w:rsidRPr="00000000" w14:paraId="00000064">
      <w:pPr>
        <w:spacing w:after="0" w:lineRule="auto"/>
        <w:jc w:val="both"/>
        <w:rPr>
          <w:rFonts w:ascii="Century Gothic" w:cs="Century Gothic" w:eastAsia="Century Gothic" w:hAnsi="Century Gothic"/>
          <w:sz w:val="26"/>
          <w:szCs w:val="26"/>
        </w:rPr>
      </w:pPr>
      <w:r w:rsidDel="00000000" w:rsidR="00000000" w:rsidRPr="00000000">
        <w:rPr>
          <w:rtl w:val="0"/>
        </w:rPr>
      </w:r>
    </w:p>
    <w:tbl>
      <w:tblPr>
        <w:tblStyle w:val="Table2"/>
        <w:tblW w:w="11385.0" w:type="dxa"/>
        <w:jc w:val="left"/>
        <w:tblInd w:w="-114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75"/>
        <w:gridCol w:w="1725"/>
        <w:gridCol w:w="1680"/>
        <w:gridCol w:w="1890"/>
        <w:gridCol w:w="2415"/>
        <w:gridCol w:w="2100"/>
        <w:tblGridChange w:id="0">
          <w:tblGrid>
            <w:gridCol w:w="1575"/>
            <w:gridCol w:w="1725"/>
            <w:gridCol w:w="1680"/>
            <w:gridCol w:w="1890"/>
            <w:gridCol w:w="2415"/>
            <w:gridCol w:w="2100"/>
          </w:tblGrid>
        </w:tblGridChange>
      </w:tblGrid>
      <w:tr>
        <w:trPr>
          <w:cantSplit w:val="0"/>
          <w:trHeight w:val="708.1512605042018" w:hRule="atLeast"/>
          <w:tblHeader w:val="0"/>
        </w:trPr>
        <w:tc>
          <w:tcPr>
            <w:tcBorders>
              <w:top w:color="000000" w:space="0" w:sz="12" w:val="single"/>
              <w:left w:color="000000" w:space="0" w:sz="12" w:val="single"/>
              <w:bottom w:color="000000" w:space="0" w:sz="12" w:val="single"/>
              <w:right w:color="000000" w:space="0" w:sz="12" w:val="single"/>
            </w:tcBorders>
            <w:shd w:fill="ea9999" w:val="clear"/>
            <w:tcMar>
              <w:top w:w="40.0" w:type="dxa"/>
              <w:left w:w="40.0" w:type="dxa"/>
              <w:bottom w:w="40.0" w:type="dxa"/>
              <w:right w:w="40.0" w:type="dxa"/>
            </w:tcMar>
            <w:vAlign w:val="center"/>
          </w:tcPr>
          <w:p w:rsidR="00000000" w:rsidDel="00000000" w:rsidP="00000000" w:rsidRDefault="00000000" w:rsidRPr="00000000" w14:paraId="00000065">
            <w:pPr>
              <w:widowControl w:val="0"/>
              <w:spacing w:after="0" w:line="276" w:lineRule="auto"/>
              <w:jc w:val="center"/>
              <w:rPr>
                <w:rFonts w:ascii="Arial" w:cs="Arial" w:eastAsia="Arial" w:hAnsi="Arial"/>
                <w:sz w:val="20"/>
                <w:szCs w:val="20"/>
              </w:rPr>
            </w:pPr>
            <w:r w:rsidDel="00000000" w:rsidR="00000000" w:rsidRPr="00000000">
              <w:rPr>
                <w:rFonts w:ascii="Nunito" w:cs="Nunito" w:eastAsia="Nunito" w:hAnsi="Nunito"/>
                <w:b w:val="1"/>
                <w:bCs w:val="1"/>
                <w:sz w:val="28"/>
                <w:szCs w:val="28"/>
                <w:rtl w:val="0"/>
              </w:rPr>
              <w:t xml:space="preserve">Poule A</w:t>
            </w:r>
            <w:r w:rsidDel="00000000" w:rsidR="00000000" w:rsidRPr="00000000">
              <w:rPr>
                <w:rtl w:val="0"/>
              </w:rPr>
            </w:r>
          </w:p>
        </w:tc>
        <w:tc>
          <w:tcPr>
            <w:tcBorders>
              <w:top w:color="000000" w:space="0" w:sz="12" w:val="single"/>
              <w:bottom w:color="000000" w:space="0" w:sz="12" w:val="single"/>
              <w:right w:color="000000" w:space="0" w:sz="12" w:val="single"/>
            </w:tcBorders>
            <w:shd w:fill="f9cb9c" w:val="clear"/>
            <w:tcMar>
              <w:top w:w="40.0" w:type="dxa"/>
              <w:left w:w="40.0" w:type="dxa"/>
              <w:bottom w:w="40.0" w:type="dxa"/>
              <w:right w:w="40.0" w:type="dxa"/>
            </w:tcMar>
            <w:vAlign w:val="center"/>
          </w:tcPr>
          <w:p w:rsidR="00000000" w:rsidDel="00000000" w:rsidP="00000000" w:rsidRDefault="00000000" w:rsidRPr="00000000" w14:paraId="00000066">
            <w:pPr>
              <w:widowControl w:val="0"/>
              <w:spacing w:after="0" w:line="276" w:lineRule="auto"/>
              <w:jc w:val="center"/>
              <w:rPr>
                <w:rFonts w:ascii="Arial" w:cs="Arial" w:eastAsia="Arial" w:hAnsi="Arial"/>
                <w:sz w:val="20"/>
                <w:szCs w:val="20"/>
              </w:rPr>
            </w:pPr>
            <w:r w:rsidDel="00000000" w:rsidR="00000000" w:rsidRPr="00000000">
              <w:rPr>
                <w:rFonts w:ascii="Nunito" w:cs="Nunito" w:eastAsia="Nunito" w:hAnsi="Nunito"/>
                <w:b w:val="1"/>
                <w:bCs w:val="1"/>
                <w:sz w:val="28"/>
                <w:szCs w:val="28"/>
                <w:rtl w:val="0"/>
              </w:rPr>
              <w:t xml:space="preserve">Poule B</w:t>
            </w:r>
            <w:r w:rsidDel="00000000" w:rsidR="00000000" w:rsidRPr="00000000">
              <w:rPr>
                <w:rtl w:val="0"/>
              </w:rPr>
            </w:r>
          </w:p>
        </w:tc>
        <w:tc>
          <w:tcPr>
            <w:tcBorders>
              <w:top w:color="000000" w:space="0" w:sz="12" w:val="single"/>
              <w:bottom w:color="000000" w:space="0" w:sz="12" w:val="single"/>
              <w:right w:color="000000" w:space="0" w:sz="12" w:val="single"/>
            </w:tcBorders>
            <w:shd w:fill="b6d7a8" w:val="clear"/>
            <w:tcMar>
              <w:top w:w="40.0" w:type="dxa"/>
              <w:left w:w="40.0" w:type="dxa"/>
              <w:bottom w:w="40.0" w:type="dxa"/>
              <w:right w:w="40.0" w:type="dxa"/>
            </w:tcMar>
            <w:vAlign w:val="center"/>
          </w:tcPr>
          <w:p w:rsidR="00000000" w:rsidDel="00000000" w:rsidP="00000000" w:rsidRDefault="00000000" w:rsidRPr="00000000" w14:paraId="00000067">
            <w:pPr>
              <w:widowControl w:val="0"/>
              <w:spacing w:after="0" w:line="276" w:lineRule="auto"/>
              <w:jc w:val="center"/>
              <w:rPr>
                <w:rFonts w:ascii="Arial" w:cs="Arial" w:eastAsia="Arial" w:hAnsi="Arial"/>
                <w:sz w:val="20"/>
                <w:szCs w:val="20"/>
              </w:rPr>
            </w:pPr>
            <w:r w:rsidDel="00000000" w:rsidR="00000000" w:rsidRPr="00000000">
              <w:rPr>
                <w:rFonts w:ascii="Nunito" w:cs="Nunito" w:eastAsia="Nunito" w:hAnsi="Nunito"/>
                <w:b w:val="1"/>
                <w:bCs w:val="1"/>
                <w:sz w:val="28"/>
                <w:szCs w:val="28"/>
                <w:rtl w:val="0"/>
              </w:rPr>
              <w:t xml:space="preserve">Poule C</w:t>
            </w:r>
            <w:r w:rsidDel="00000000" w:rsidR="00000000" w:rsidRPr="00000000">
              <w:rPr>
                <w:rtl w:val="0"/>
              </w:rPr>
            </w:r>
          </w:p>
        </w:tc>
        <w:tc>
          <w:tcPr>
            <w:tcBorders>
              <w:top w:color="000000" w:space="0" w:sz="12" w:val="single"/>
              <w:bottom w:color="000000" w:space="0" w:sz="12" w:val="single"/>
              <w:right w:color="000000" w:space="0" w:sz="12" w:val="single"/>
            </w:tcBorders>
            <w:shd w:fill="9fc5e8" w:val="clear"/>
            <w:tcMar>
              <w:top w:w="40.0" w:type="dxa"/>
              <w:left w:w="40.0" w:type="dxa"/>
              <w:bottom w:w="40.0" w:type="dxa"/>
              <w:right w:w="40.0" w:type="dxa"/>
            </w:tcMar>
            <w:vAlign w:val="center"/>
          </w:tcPr>
          <w:p w:rsidR="00000000" w:rsidDel="00000000" w:rsidP="00000000" w:rsidRDefault="00000000" w:rsidRPr="00000000" w14:paraId="00000068">
            <w:pPr>
              <w:widowControl w:val="0"/>
              <w:spacing w:after="0" w:line="276" w:lineRule="auto"/>
              <w:jc w:val="center"/>
              <w:rPr>
                <w:rFonts w:ascii="Arial" w:cs="Arial" w:eastAsia="Arial" w:hAnsi="Arial"/>
                <w:sz w:val="20"/>
                <w:szCs w:val="20"/>
              </w:rPr>
            </w:pPr>
            <w:r w:rsidDel="00000000" w:rsidR="00000000" w:rsidRPr="00000000">
              <w:rPr>
                <w:rFonts w:ascii="Nunito" w:cs="Nunito" w:eastAsia="Nunito" w:hAnsi="Nunito"/>
                <w:b w:val="1"/>
                <w:bCs w:val="1"/>
                <w:sz w:val="28"/>
                <w:szCs w:val="28"/>
                <w:rtl w:val="0"/>
              </w:rPr>
              <w:t xml:space="preserve">Poule D</w:t>
            </w:r>
            <w:r w:rsidDel="00000000" w:rsidR="00000000" w:rsidRPr="00000000">
              <w:rPr>
                <w:rtl w:val="0"/>
              </w:rPr>
            </w:r>
          </w:p>
        </w:tc>
        <w:tc>
          <w:tcPr>
            <w:tcBorders>
              <w:top w:color="000000" w:space="0" w:sz="12" w:val="single"/>
              <w:bottom w:color="000000" w:space="0" w:sz="12" w:val="single"/>
              <w:right w:color="000000" w:space="0" w:sz="12" w:val="single"/>
            </w:tcBorders>
            <w:shd w:fill="b4a7d6" w:val="clear"/>
            <w:tcMar>
              <w:top w:w="40.0" w:type="dxa"/>
              <w:left w:w="40.0" w:type="dxa"/>
              <w:bottom w:w="40.0" w:type="dxa"/>
              <w:right w:w="40.0" w:type="dxa"/>
            </w:tcMar>
            <w:vAlign w:val="center"/>
          </w:tcPr>
          <w:p w:rsidR="00000000" w:rsidDel="00000000" w:rsidP="00000000" w:rsidRDefault="00000000" w:rsidRPr="00000000" w14:paraId="00000069">
            <w:pPr>
              <w:widowControl w:val="0"/>
              <w:spacing w:after="0" w:line="276" w:lineRule="auto"/>
              <w:jc w:val="center"/>
              <w:rPr>
                <w:rFonts w:ascii="Arial" w:cs="Arial" w:eastAsia="Arial" w:hAnsi="Arial"/>
                <w:sz w:val="20"/>
                <w:szCs w:val="20"/>
              </w:rPr>
            </w:pPr>
            <w:r w:rsidDel="00000000" w:rsidR="00000000" w:rsidRPr="00000000">
              <w:rPr>
                <w:rFonts w:ascii="Nunito" w:cs="Nunito" w:eastAsia="Nunito" w:hAnsi="Nunito"/>
                <w:b w:val="1"/>
                <w:bCs w:val="1"/>
                <w:sz w:val="28"/>
                <w:szCs w:val="28"/>
                <w:rtl w:val="0"/>
              </w:rPr>
              <w:t xml:space="preserve">Poule E</w:t>
            </w:r>
            <w:r w:rsidDel="00000000" w:rsidR="00000000" w:rsidRPr="00000000">
              <w:rPr>
                <w:rtl w:val="0"/>
              </w:rPr>
            </w:r>
          </w:p>
        </w:tc>
        <w:tc>
          <w:tcPr>
            <w:tcBorders>
              <w:top w:color="000000" w:space="0" w:sz="12" w:val="single"/>
              <w:bottom w:color="000000" w:space="0" w:sz="12" w:val="single"/>
              <w:right w:color="000000" w:space="0" w:sz="12" w:val="single"/>
            </w:tcBorders>
            <w:shd w:fill="d5a6bd" w:val="clear"/>
            <w:tcMar>
              <w:top w:w="40.0" w:type="dxa"/>
              <w:left w:w="40.0" w:type="dxa"/>
              <w:bottom w:w="40.0" w:type="dxa"/>
              <w:right w:w="40.0" w:type="dxa"/>
            </w:tcMar>
            <w:vAlign w:val="center"/>
          </w:tcPr>
          <w:p w:rsidR="00000000" w:rsidDel="00000000" w:rsidP="00000000" w:rsidRDefault="00000000" w:rsidRPr="00000000" w14:paraId="0000006A">
            <w:pPr>
              <w:widowControl w:val="0"/>
              <w:spacing w:after="0" w:line="276" w:lineRule="auto"/>
              <w:jc w:val="center"/>
              <w:rPr>
                <w:rFonts w:ascii="Nunito" w:cs="Nunito" w:eastAsia="Nunito" w:hAnsi="Nunito"/>
                <w:b w:val="1"/>
                <w:bCs w:val="1"/>
                <w:sz w:val="28"/>
                <w:szCs w:val="28"/>
              </w:rPr>
            </w:pPr>
            <w:r w:rsidDel="00000000" w:rsidR="00000000" w:rsidRPr="00000000">
              <w:rPr>
                <w:rFonts w:ascii="Nunito" w:cs="Nunito" w:eastAsia="Nunito" w:hAnsi="Nunito"/>
                <w:b w:val="1"/>
                <w:bCs w:val="1"/>
                <w:sz w:val="28"/>
                <w:szCs w:val="28"/>
                <w:rtl w:val="0"/>
              </w:rPr>
              <w:t xml:space="preserve">Poule F</w:t>
            </w:r>
          </w:p>
        </w:tc>
      </w:tr>
      <w:tr>
        <w:trPr>
          <w:cantSplit w:val="0"/>
          <w:trHeight w:val="990" w:hRule="atLeast"/>
          <w:tblHeader w:val="0"/>
        </w:trPr>
        <w:tc>
          <w:tcPr>
            <w:tcBorders>
              <w:left w:color="000000" w:space="0" w:sz="12" w:val="single"/>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6B">
            <w:pPr>
              <w:widowControl w:val="0"/>
              <w:spacing w:after="0" w:line="276" w:lineRule="auto"/>
              <w:jc w:val="center"/>
              <w:rPr>
                <w:rFonts w:ascii="Arial" w:cs="Arial" w:eastAsia="Arial" w:hAnsi="Arial"/>
                <w:sz w:val="20"/>
                <w:szCs w:val="20"/>
              </w:rPr>
            </w:pPr>
            <w:r w:rsidDel="00000000" w:rsidR="00000000" w:rsidRPr="00000000">
              <w:rPr>
                <w:rFonts w:ascii="Nunito" w:cs="Nunito" w:eastAsia="Nunito" w:hAnsi="Nunito"/>
                <w:sz w:val="26"/>
                <w:szCs w:val="26"/>
                <w:rtl w:val="0"/>
              </w:rPr>
              <w:t xml:space="preserve">ECL1</w:t>
            </w:r>
            <w:r w:rsidDel="00000000" w:rsidR="00000000" w:rsidRPr="00000000">
              <w:rPr>
                <w:rtl w:val="0"/>
              </w:rPr>
            </w:r>
          </w:p>
        </w:tc>
        <w:tc>
          <w:tcPr>
            <w:tcBorders>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6C">
            <w:pPr>
              <w:widowControl w:val="0"/>
              <w:spacing w:after="0" w:line="276" w:lineRule="auto"/>
              <w:jc w:val="center"/>
              <w:rPr>
                <w:rFonts w:ascii="Arial" w:cs="Arial" w:eastAsia="Arial" w:hAnsi="Arial"/>
                <w:sz w:val="20"/>
                <w:szCs w:val="20"/>
              </w:rPr>
            </w:pPr>
            <w:r w:rsidDel="00000000" w:rsidR="00000000" w:rsidRPr="00000000">
              <w:rPr>
                <w:rFonts w:ascii="Nunito" w:cs="Nunito" w:eastAsia="Nunito" w:hAnsi="Nunito"/>
                <w:sz w:val="26"/>
                <w:szCs w:val="26"/>
                <w:rtl w:val="0"/>
              </w:rPr>
              <w:t xml:space="preserve">Mines Nancy</w:t>
            </w:r>
            <w:r w:rsidDel="00000000" w:rsidR="00000000" w:rsidRPr="00000000">
              <w:rPr>
                <w:rtl w:val="0"/>
              </w:rPr>
            </w:r>
          </w:p>
        </w:tc>
        <w:tc>
          <w:tcPr>
            <w:tcBorders>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6D">
            <w:pPr>
              <w:widowControl w:val="0"/>
              <w:spacing w:after="0" w:line="276" w:lineRule="auto"/>
              <w:jc w:val="center"/>
              <w:rPr>
                <w:rFonts w:ascii="Arial" w:cs="Arial" w:eastAsia="Arial" w:hAnsi="Arial"/>
                <w:sz w:val="20"/>
                <w:szCs w:val="20"/>
              </w:rPr>
            </w:pPr>
            <w:r w:rsidDel="00000000" w:rsidR="00000000" w:rsidRPr="00000000">
              <w:rPr>
                <w:rFonts w:ascii="Nunito" w:cs="Nunito" w:eastAsia="Nunito" w:hAnsi="Nunito"/>
                <w:sz w:val="26"/>
                <w:szCs w:val="26"/>
                <w:rtl w:val="0"/>
              </w:rPr>
              <w:t xml:space="preserve">ECL 2</w:t>
            </w:r>
            <w:r w:rsidDel="00000000" w:rsidR="00000000" w:rsidRPr="00000000">
              <w:rPr>
                <w:rtl w:val="0"/>
              </w:rPr>
            </w:r>
          </w:p>
        </w:tc>
        <w:tc>
          <w:tcPr>
            <w:tcBorders>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6E">
            <w:pPr>
              <w:widowControl w:val="0"/>
              <w:spacing w:after="0" w:line="276" w:lineRule="auto"/>
              <w:jc w:val="center"/>
              <w:rPr>
                <w:rFonts w:ascii="Arial" w:cs="Arial" w:eastAsia="Arial" w:hAnsi="Arial"/>
                <w:sz w:val="20"/>
                <w:szCs w:val="20"/>
              </w:rPr>
            </w:pPr>
            <w:r w:rsidDel="00000000" w:rsidR="00000000" w:rsidRPr="00000000">
              <w:rPr>
                <w:rFonts w:ascii="Nunito" w:cs="Nunito" w:eastAsia="Nunito" w:hAnsi="Nunito"/>
                <w:sz w:val="26"/>
                <w:szCs w:val="26"/>
                <w:rtl w:val="0"/>
              </w:rPr>
              <w:t xml:space="preserve">ECL Vieux</w:t>
            </w:r>
            <w:r w:rsidDel="00000000" w:rsidR="00000000" w:rsidRPr="00000000">
              <w:rPr>
                <w:rtl w:val="0"/>
              </w:rPr>
            </w:r>
          </w:p>
        </w:tc>
        <w:tc>
          <w:tcPr>
            <w:tcBorders>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6F">
            <w:pPr>
              <w:widowControl w:val="0"/>
              <w:spacing w:after="0" w:line="276" w:lineRule="auto"/>
              <w:jc w:val="center"/>
              <w:rPr>
                <w:rFonts w:ascii="Arial" w:cs="Arial" w:eastAsia="Arial" w:hAnsi="Arial"/>
                <w:sz w:val="20"/>
                <w:szCs w:val="20"/>
              </w:rPr>
            </w:pPr>
            <w:r w:rsidDel="00000000" w:rsidR="00000000" w:rsidRPr="00000000">
              <w:rPr>
                <w:rFonts w:ascii="Nunito" w:cs="Nunito" w:eastAsia="Nunito" w:hAnsi="Nunito"/>
                <w:sz w:val="26"/>
                <w:szCs w:val="26"/>
                <w:rtl w:val="0"/>
              </w:rPr>
              <w:t xml:space="preserve">ECL3</w:t>
            </w:r>
            <w:r w:rsidDel="00000000" w:rsidR="00000000" w:rsidRPr="00000000">
              <w:rPr>
                <w:rtl w:val="0"/>
              </w:rPr>
            </w:r>
          </w:p>
        </w:tc>
        <w:tc>
          <w:tcPr>
            <w:tcBorders>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70">
            <w:pPr>
              <w:widowControl w:val="0"/>
              <w:spacing w:after="0" w:line="276" w:lineRule="auto"/>
              <w:jc w:val="center"/>
              <w:rPr>
                <w:rFonts w:ascii="Nunito" w:cs="Nunito" w:eastAsia="Nunito" w:hAnsi="Nunito"/>
                <w:sz w:val="26"/>
                <w:szCs w:val="26"/>
              </w:rPr>
            </w:pPr>
            <w:r w:rsidDel="00000000" w:rsidR="00000000" w:rsidRPr="00000000">
              <w:rPr>
                <w:rFonts w:ascii="Nunito" w:cs="Nunito" w:eastAsia="Nunito" w:hAnsi="Nunito"/>
                <w:sz w:val="26"/>
                <w:szCs w:val="26"/>
                <w:rtl w:val="0"/>
              </w:rPr>
              <w:t xml:space="preserve">Mines Saint Etienne</w:t>
            </w:r>
          </w:p>
        </w:tc>
      </w:tr>
      <w:tr>
        <w:trPr>
          <w:cantSplit w:val="0"/>
          <w:trHeight w:val="1320" w:hRule="atLeast"/>
          <w:tblHeader w:val="0"/>
        </w:trPr>
        <w:tc>
          <w:tcPr>
            <w:tcBorders>
              <w:left w:color="000000" w:space="0" w:sz="12" w:val="single"/>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71">
            <w:pPr>
              <w:widowControl w:val="0"/>
              <w:spacing w:after="0" w:line="276" w:lineRule="auto"/>
              <w:jc w:val="center"/>
              <w:rPr>
                <w:rFonts w:ascii="Arial" w:cs="Arial" w:eastAsia="Arial" w:hAnsi="Arial"/>
                <w:sz w:val="20"/>
                <w:szCs w:val="20"/>
              </w:rPr>
            </w:pPr>
            <w:r w:rsidDel="00000000" w:rsidR="00000000" w:rsidRPr="00000000">
              <w:rPr>
                <w:rFonts w:ascii="Nunito" w:cs="Nunito" w:eastAsia="Nunito" w:hAnsi="Nunito"/>
                <w:sz w:val="26"/>
                <w:szCs w:val="26"/>
                <w:rtl w:val="0"/>
              </w:rPr>
              <w:t xml:space="preserve">CPE Lyon</w:t>
            </w:r>
            <w:r w:rsidDel="00000000" w:rsidR="00000000" w:rsidRPr="00000000">
              <w:rPr>
                <w:rtl w:val="0"/>
              </w:rPr>
            </w:r>
          </w:p>
        </w:tc>
        <w:tc>
          <w:tcPr>
            <w:tcBorders>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72">
            <w:pPr>
              <w:widowControl w:val="0"/>
              <w:spacing w:after="0" w:line="276" w:lineRule="auto"/>
              <w:jc w:val="center"/>
              <w:rPr>
                <w:rFonts w:ascii="Arial" w:cs="Arial" w:eastAsia="Arial" w:hAnsi="Arial"/>
                <w:sz w:val="20"/>
                <w:szCs w:val="20"/>
              </w:rPr>
            </w:pPr>
            <w:r w:rsidDel="00000000" w:rsidR="00000000" w:rsidRPr="00000000">
              <w:rPr>
                <w:rFonts w:ascii="Nunito" w:cs="Nunito" w:eastAsia="Nunito" w:hAnsi="Nunito"/>
                <w:sz w:val="26"/>
                <w:szCs w:val="26"/>
                <w:rtl w:val="0"/>
              </w:rPr>
              <w:t xml:space="preserve">ENSEA</w:t>
            </w:r>
            <w:r w:rsidDel="00000000" w:rsidR="00000000" w:rsidRPr="00000000">
              <w:rPr>
                <w:rtl w:val="0"/>
              </w:rPr>
            </w:r>
          </w:p>
        </w:tc>
        <w:tc>
          <w:tcPr>
            <w:tcBorders>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73">
            <w:pPr>
              <w:widowControl w:val="0"/>
              <w:spacing w:after="0" w:line="276" w:lineRule="auto"/>
              <w:jc w:val="center"/>
              <w:rPr>
                <w:rFonts w:ascii="Arial" w:cs="Arial" w:eastAsia="Arial" w:hAnsi="Arial"/>
                <w:sz w:val="20"/>
                <w:szCs w:val="20"/>
              </w:rPr>
            </w:pPr>
            <w:r w:rsidDel="00000000" w:rsidR="00000000" w:rsidRPr="00000000">
              <w:rPr>
                <w:rFonts w:ascii="Nunito" w:cs="Nunito" w:eastAsia="Nunito" w:hAnsi="Nunito"/>
                <w:sz w:val="26"/>
                <w:szCs w:val="26"/>
                <w:rtl w:val="0"/>
              </w:rPr>
              <w:t xml:space="preserve">Centrale Lille</w:t>
            </w:r>
            <w:r w:rsidDel="00000000" w:rsidR="00000000" w:rsidRPr="00000000">
              <w:rPr>
                <w:rtl w:val="0"/>
              </w:rPr>
            </w:r>
          </w:p>
        </w:tc>
        <w:tc>
          <w:tcPr>
            <w:tcBorders>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74">
            <w:pPr>
              <w:widowControl w:val="0"/>
              <w:spacing w:after="0" w:line="276" w:lineRule="auto"/>
              <w:jc w:val="center"/>
              <w:rPr>
                <w:rFonts w:ascii="Arial" w:cs="Arial" w:eastAsia="Arial" w:hAnsi="Arial"/>
                <w:sz w:val="20"/>
                <w:szCs w:val="20"/>
              </w:rPr>
            </w:pPr>
            <w:r w:rsidDel="00000000" w:rsidR="00000000" w:rsidRPr="00000000">
              <w:rPr>
                <w:rFonts w:ascii="Nunito" w:cs="Nunito" w:eastAsia="Nunito" w:hAnsi="Nunito"/>
                <w:sz w:val="26"/>
                <w:szCs w:val="26"/>
                <w:rtl w:val="0"/>
              </w:rPr>
              <w:t xml:space="preserve">EY</w:t>
            </w:r>
            <w:r w:rsidDel="00000000" w:rsidR="00000000" w:rsidRPr="00000000">
              <w:rPr>
                <w:rtl w:val="0"/>
              </w:rPr>
            </w:r>
          </w:p>
        </w:tc>
        <w:tc>
          <w:tcPr>
            <w:tcBorders>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75">
            <w:pPr>
              <w:widowControl w:val="0"/>
              <w:spacing w:after="0" w:line="276" w:lineRule="auto"/>
              <w:jc w:val="center"/>
              <w:rPr>
                <w:rFonts w:ascii="Nunito" w:cs="Nunito" w:eastAsia="Nunito" w:hAnsi="Nunito"/>
                <w:sz w:val="26"/>
                <w:szCs w:val="26"/>
              </w:rPr>
            </w:pPr>
            <w:r w:rsidDel="00000000" w:rsidR="00000000" w:rsidRPr="00000000">
              <w:rPr>
                <w:rFonts w:ascii="Nunito" w:cs="Nunito" w:eastAsia="Nunito" w:hAnsi="Nunito"/>
                <w:sz w:val="26"/>
                <w:szCs w:val="26"/>
                <w:rtl w:val="0"/>
              </w:rPr>
              <w:t xml:space="preserve">ENS Saclay</w:t>
            </w:r>
          </w:p>
        </w:tc>
        <w:tc>
          <w:tcPr>
            <w:tcBorders>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76">
            <w:pPr>
              <w:widowControl w:val="0"/>
              <w:spacing w:after="0" w:line="276" w:lineRule="auto"/>
              <w:jc w:val="center"/>
              <w:rPr>
                <w:rFonts w:ascii="Nunito" w:cs="Nunito" w:eastAsia="Nunito" w:hAnsi="Nunito"/>
                <w:sz w:val="26"/>
                <w:szCs w:val="26"/>
              </w:rPr>
            </w:pPr>
            <w:r w:rsidDel="00000000" w:rsidR="00000000" w:rsidRPr="00000000">
              <w:rPr>
                <w:rFonts w:ascii="Nunito" w:cs="Nunito" w:eastAsia="Nunito" w:hAnsi="Nunito"/>
                <w:sz w:val="26"/>
                <w:szCs w:val="26"/>
                <w:rtl w:val="0"/>
              </w:rPr>
              <w:t xml:space="preserve">Agro Paris</w:t>
            </w:r>
          </w:p>
        </w:tc>
      </w:tr>
      <w:tr>
        <w:trPr>
          <w:cantSplit w:val="0"/>
          <w:trHeight w:val="1080" w:hRule="atLeast"/>
          <w:tblHeader w:val="0"/>
        </w:trPr>
        <w:tc>
          <w:tcPr>
            <w:tcBorders>
              <w:left w:color="000000" w:space="0" w:sz="12" w:val="single"/>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77">
            <w:pPr>
              <w:widowControl w:val="0"/>
              <w:spacing w:after="0" w:line="276" w:lineRule="auto"/>
              <w:jc w:val="center"/>
              <w:rPr>
                <w:rFonts w:ascii="Arial" w:cs="Arial" w:eastAsia="Arial" w:hAnsi="Arial"/>
                <w:sz w:val="20"/>
                <w:szCs w:val="20"/>
              </w:rPr>
            </w:pPr>
            <w:r w:rsidDel="00000000" w:rsidR="00000000" w:rsidRPr="00000000">
              <w:rPr>
                <w:rFonts w:ascii="Nunito" w:cs="Nunito" w:eastAsia="Nunito" w:hAnsi="Nunito"/>
                <w:sz w:val="26"/>
                <w:szCs w:val="26"/>
                <w:rtl w:val="0"/>
              </w:rPr>
              <w:t xml:space="preserve">Centrale Nantes</w:t>
            </w:r>
            <w:r w:rsidDel="00000000" w:rsidR="00000000" w:rsidRPr="00000000">
              <w:rPr>
                <w:rtl w:val="0"/>
              </w:rPr>
            </w:r>
          </w:p>
        </w:tc>
        <w:tc>
          <w:tcPr>
            <w:tcBorders>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78">
            <w:pPr>
              <w:widowControl w:val="0"/>
              <w:spacing w:after="0" w:line="276" w:lineRule="auto"/>
              <w:jc w:val="center"/>
              <w:rPr>
                <w:rFonts w:ascii="Nunito" w:cs="Nunito" w:eastAsia="Nunito" w:hAnsi="Nunito"/>
                <w:sz w:val="26"/>
                <w:szCs w:val="26"/>
              </w:rPr>
            </w:pPr>
            <w:r w:rsidDel="00000000" w:rsidR="00000000" w:rsidRPr="00000000">
              <w:rPr>
                <w:rFonts w:ascii="Nunito" w:cs="Nunito" w:eastAsia="Nunito" w:hAnsi="Nunito"/>
                <w:sz w:val="26"/>
                <w:szCs w:val="26"/>
                <w:rtl w:val="0"/>
              </w:rPr>
              <w:t xml:space="preserve">Supelec</w:t>
            </w:r>
          </w:p>
        </w:tc>
        <w:tc>
          <w:tcPr>
            <w:tcBorders>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79">
            <w:pPr>
              <w:widowControl w:val="0"/>
              <w:spacing w:after="0" w:line="276" w:lineRule="auto"/>
              <w:jc w:val="center"/>
              <w:rPr>
                <w:rFonts w:ascii="Arial" w:cs="Arial" w:eastAsia="Arial" w:hAnsi="Arial"/>
                <w:sz w:val="20"/>
                <w:szCs w:val="20"/>
              </w:rPr>
            </w:pPr>
            <w:r w:rsidDel="00000000" w:rsidR="00000000" w:rsidRPr="00000000">
              <w:rPr>
                <w:rFonts w:ascii="Nunito" w:cs="Nunito" w:eastAsia="Nunito" w:hAnsi="Nunito"/>
                <w:sz w:val="26"/>
                <w:szCs w:val="26"/>
                <w:rtl w:val="0"/>
              </w:rPr>
              <w:t xml:space="preserve">Ponts</w:t>
            </w:r>
            <w:r w:rsidDel="00000000" w:rsidR="00000000" w:rsidRPr="00000000">
              <w:rPr>
                <w:rtl w:val="0"/>
              </w:rPr>
            </w:r>
          </w:p>
        </w:tc>
        <w:tc>
          <w:tcPr>
            <w:tcBorders>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7A">
            <w:pPr>
              <w:widowControl w:val="0"/>
              <w:spacing w:after="0" w:line="276" w:lineRule="auto"/>
              <w:jc w:val="center"/>
              <w:rPr>
                <w:rFonts w:ascii="Arial" w:cs="Arial" w:eastAsia="Arial" w:hAnsi="Arial"/>
                <w:sz w:val="20"/>
                <w:szCs w:val="20"/>
              </w:rPr>
            </w:pPr>
            <w:r w:rsidDel="00000000" w:rsidR="00000000" w:rsidRPr="00000000">
              <w:rPr>
                <w:rFonts w:ascii="Nunito" w:cs="Nunito" w:eastAsia="Nunito" w:hAnsi="Nunito"/>
                <w:sz w:val="26"/>
                <w:szCs w:val="26"/>
                <w:rtl w:val="0"/>
              </w:rPr>
              <w:t xml:space="preserve">ENSTA</w:t>
            </w:r>
            <w:r w:rsidDel="00000000" w:rsidR="00000000" w:rsidRPr="00000000">
              <w:rPr>
                <w:rtl w:val="0"/>
              </w:rPr>
            </w:r>
          </w:p>
        </w:tc>
        <w:tc>
          <w:tcPr>
            <w:tcBorders>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7B">
            <w:pPr>
              <w:widowControl w:val="0"/>
              <w:spacing w:after="0" w:line="276" w:lineRule="auto"/>
              <w:jc w:val="center"/>
              <w:rPr>
                <w:rFonts w:ascii="Arial" w:cs="Arial" w:eastAsia="Arial" w:hAnsi="Arial"/>
                <w:sz w:val="20"/>
                <w:szCs w:val="20"/>
              </w:rPr>
            </w:pPr>
            <w:r w:rsidDel="00000000" w:rsidR="00000000" w:rsidRPr="00000000">
              <w:rPr>
                <w:rFonts w:ascii="Nunito" w:cs="Nunito" w:eastAsia="Nunito" w:hAnsi="Nunito"/>
                <w:sz w:val="26"/>
                <w:szCs w:val="26"/>
                <w:rtl w:val="0"/>
              </w:rPr>
              <w:t xml:space="preserve">SupOp</w:t>
            </w:r>
            <w:r w:rsidDel="00000000" w:rsidR="00000000" w:rsidRPr="00000000">
              <w:rPr>
                <w:rtl w:val="0"/>
              </w:rPr>
            </w:r>
          </w:p>
        </w:tc>
        <w:tc>
          <w:tcPr>
            <w:tcBorders>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7C">
            <w:pPr>
              <w:widowControl w:val="0"/>
              <w:spacing w:after="0" w:line="276" w:lineRule="auto"/>
              <w:jc w:val="center"/>
              <w:rPr>
                <w:rFonts w:ascii="Nunito" w:cs="Nunito" w:eastAsia="Nunito" w:hAnsi="Nunito"/>
                <w:sz w:val="26"/>
                <w:szCs w:val="26"/>
              </w:rPr>
            </w:pPr>
            <w:r w:rsidDel="00000000" w:rsidR="00000000" w:rsidRPr="00000000">
              <w:rPr>
                <w:rtl w:val="0"/>
              </w:rPr>
            </w:r>
          </w:p>
          <w:p w:rsidR="00000000" w:rsidDel="00000000" w:rsidP="00000000" w:rsidRDefault="00000000" w:rsidRPr="00000000" w14:paraId="0000007D">
            <w:pPr>
              <w:widowControl w:val="0"/>
              <w:spacing w:after="0" w:line="276" w:lineRule="auto"/>
              <w:jc w:val="center"/>
              <w:rPr>
                <w:rFonts w:ascii="Nunito" w:cs="Nunito" w:eastAsia="Nunito" w:hAnsi="Nunito"/>
                <w:sz w:val="26"/>
                <w:szCs w:val="26"/>
              </w:rPr>
            </w:pPr>
            <w:r w:rsidDel="00000000" w:rsidR="00000000" w:rsidRPr="00000000">
              <w:rPr>
                <w:rFonts w:ascii="Nunito" w:cs="Nunito" w:eastAsia="Nunito" w:hAnsi="Nunito"/>
                <w:sz w:val="26"/>
                <w:szCs w:val="26"/>
                <w:rtl w:val="0"/>
              </w:rPr>
              <w:t xml:space="preserve">Centrale Med</w:t>
            </w:r>
            <w:r w:rsidDel="00000000" w:rsidR="00000000" w:rsidRPr="00000000">
              <w:rPr>
                <w:rtl w:val="0"/>
              </w:rPr>
            </w:r>
          </w:p>
          <w:p w:rsidR="00000000" w:rsidDel="00000000" w:rsidP="00000000" w:rsidRDefault="00000000" w:rsidRPr="00000000" w14:paraId="0000007E">
            <w:pPr>
              <w:widowControl w:val="0"/>
              <w:spacing w:after="0" w:line="276" w:lineRule="auto"/>
              <w:jc w:val="center"/>
              <w:rPr>
                <w:rFonts w:ascii="Nunito" w:cs="Nunito" w:eastAsia="Nunito" w:hAnsi="Nunito"/>
                <w:sz w:val="26"/>
                <w:szCs w:val="26"/>
              </w:rPr>
            </w:pPr>
            <w:r w:rsidDel="00000000" w:rsidR="00000000" w:rsidRPr="00000000">
              <w:rPr>
                <w:rtl w:val="0"/>
              </w:rPr>
            </w:r>
          </w:p>
        </w:tc>
      </w:tr>
      <w:tr>
        <w:trPr>
          <w:cantSplit w:val="0"/>
          <w:trHeight w:val="780" w:hRule="atLeast"/>
          <w:tblHeader w:val="0"/>
        </w:trPr>
        <w:tc>
          <w:tcPr>
            <w:tcBorders>
              <w:left w:color="000000" w:space="0" w:sz="12" w:val="single"/>
              <w:bottom w:color="000000" w:space="0" w:sz="12" w:val="single"/>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7F">
            <w:pPr>
              <w:widowControl w:val="0"/>
              <w:spacing w:after="0" w:line="276" w:lineRule="auto"/>
              <w:jc w:val="center"/>
              <w:rPr>
                <w:rFonts w:ascii="Arial" w:cs="Arial" w:eastAsia="Arial" w:hAnsi="Arial"/>
                <w:sz w:val="20"/>
                <w:szCs w:val="20"/>
              </w:rPr>
            </w:pPr>
            <w:r w:rsidDel="00000000" w:rsidR="00000000" w:rsidRPr="00000000">
              <w:rPr>
                <w:rFonts w:ascii="Nunito" w:cs="Nunito" w:eastAsia="Nunito" w:hAnsi="Nunito"/>
                <w:sz w:val="26"/>
                <w:szCs w:val="26"/>
                <w:rtl w:val="0"/>
              </w:rPr>
              <w:t xml:space="preserve">ENSL</w:t>
            </w:r>
            <w:r w:rsidDel="00000000" w:rsidR="00000000" w:rsidRPr="00000000">
              <w:rPr>
                <w:rtl w:val="0"/>
              </w:rPr>
            </w:r>
          </w:p>
        </w:tc>
        <w:tc>
          <w:tcPr>
            <w:tcBorders>
              <w:bottom w:color="000000" w:space="0" w:sz="12" w:val="single"/>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80">
            <w:pPr>
              <w:widowControl w:val="0"/>
              <w:spacing w:after="0" w:line="276" w:lineRule="auto"/>
              <w:jc w:val="center"/>
              <w:rPr>
                <w:rFonts w:ascii="Arial" w:cs="Arial" w:eastAsia="Arial" w:hAnsi="Arial"/>
                <w:sz w:val="20"/>
                <w:szCs w:val="20"/>
              </w:rPr>
            </w:pPr>
            <w:r w:rsidDel="00000000" w:rsidR="00000000" w:rsidRPr="00000000">
              <w:rPr>
                <w:rFonts w:ascii="Nunito" w:cs="Nunito" w:eastAsia="Nunito" w:hAnsi="Nunito"/>
                <w:sz w:val="26"/>
                <w:szCs w:val="26"/>
                <w:rtl w:val="0"/>
              </w:rPr>
              <w:t xml:space="preserve">Supaéro</w:t>
            </w:r>
            <w:r w:rsidDel="00000000" w:rsidR="00000000" w:rsidRPr="00000000">
              <w:rPr>
                <w:rtl w:val="0"/>
              </w:rPr>
            </w:r>
          </w:p>
        </w:tc>
        <w:tc>
          <w:tcPr>
            <w:tcBorders>
              <w:bottom w:color="000000" w:space="0" w:sz="12" w:val="single"/>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81">
            <w:pPr>
              <w:widowControl w:val="0"/>
              <w:spacing w:after="0" w:line="276" w:lineRule="auto"/>
              <w:jc w:val="center"/>
              <w:rPr>
                <w:rFonts w:ascii="Nunito" w:cs="Nunito" w:eastAsia="Nunito" w:hAnsi="Nunito"/>
                <w:sz w:val="26"/>
                <w:szCs w:val="26"/>
              </w:rPr>
            </w:pPr>
            <w:r w:rsidDel="00000000" w:rsidR="00000000" w:rsidRPr="00000000">
              <w:rPr>
                <w:rFonts w:ascii="Nunito" w:cs="Nunito" w:eastAsia="Nunito" w:hAnsi="Nunito"/>
                <w:sz w:val="26"/>
                <w:szCs w:val="26"/>
                <w:rtl w:val="0"/>
              </w:rPr>
              <w:t xml:space="preserve">    ESIEE</w:t>
            </w:r>
          </w:p>
        </w:tc>
        <w:tc>
          <w:tcPr>
            <w:tcBorders>
              <w:bottom w:color="000000" w:space="0" w:sz="12" w:val="single"/>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82">
            <w:pPr>
              <w:widowControl w:val="0"/>
              <w:spacing w:after="0" w:line="276" w:lineRule="auto"/>
              <w:jc w:val="center"/>
              <w:rPr>
                <w:rFonts w:ascii="Nunito" w:cs="Nunito" w:eastAsia="Nunito" w:hAnsi="Nunito"/>
                <w:sz w:val="32"/>
                <w:szCs w:val="32"/>
              </w:rPr>
            </w:pPr>
            <w:r w:rsidDel="00000000" w:rsidR="00000000" w:rsidRPr="00000000">
              <w:rPr>
                <w:rFonts w:ascii="Nunito" w:cs="Nunito" w:eastAsia="Nunito" w:hAnsi="Nunito"/>
                <w:sz w:val="26"/>
                <w:szCs w:val="26"/>
                <w:rtl w:val="0"/>
              </w:rPr>
              <w:t xml:space="preserve">ECAM</w:t>
            </w:r>
            <w:r w:rsidDel="00000000" w:rsidR="00000000" w:rsidRPr="00000000">
              <w:rPr>
                <w:rtl w:val="0"/>
              </w:rPr>
            </w:r>
          </w:p>
        </w:tc>
        <w:tc>
          <w:tcPr>
            <w:tcBorders>
              <w:bottom w:color="000000" w:space="0" w:sz="12" w:val="single"/>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83">
            <w:pPr>
              <w:widowControl w:val="0"/>
              <w:spacing w:after="0" w:line="276" w:lineRule="auto"/>
              <w:jc w:val="center"/>
              <w:rPr>
                <w:rFonts w:ascii="Nunito" w:cs="Nunito" w:eastAsia="Nunito" w:hAnsi="Nunito"/>
                <w:sz w:val="26"/>
                <w:szCs w:val="26"/>
              </w:rPr>
            </w:pPr>
            <w:r w:rsidDel="00000000" w:rsidR="00000000" w:rsidRPr="00000000">
              <w:rPr>
                <w:rFonts w:ascii="Arial" w:cs="Arial" w:eastAsia="Arial" w:hAnsi="Arial"/>
                <w:sz w:val="20"/>
                <w:szCs w:val="20"/>
                <w:rtl w:val="0"/>
              </w:rPr>
              <w:t xml:space="preserve">      </w:t>
            </w:r>
            <w:r w:rsidDel="00000000" w:rsidR="00000000" w:rsidRPr="00000000">
              <w:rPr>
                <w:rFonts w:ascii="Nunito" w:cs="Nunito" w:eastAsia="Nunito" w:hAnsi="Nunito"/>
                <w:sz w:val="26"/>
                <w:szCs w:val="26"/>
                <w:rtl w:val="0"/>
              </w:rPr>
              <w:t xml:space="preserve">Mines d’Alès</w:t>
            </w:r>
          </w:p>
        </w:tc>
        <w:tc>
          <w:tcPr>
            <w:tcBorders>
              <w:bottom w:color="000000" w:space="0" w:sz="12" w:val="single"/>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84">
            <w:pPr>
              <w:widowControl w:val="0"/>
              <w:spacing w:after="0" w:line="276" w:lineRule="auto"/>
              <w:jc w:val="center"/>
              <w:rPr>
                <w:rFonts w:ascii="Nunito" w:cs="Nunito" w:eastAsia="Nunito" w:hAnsi="Nunito"/>
                <w:sz w:val="32"/>
                <w:szCs w:val="32"/>
              </w:rPr>
            </w:pP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0085">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6">
      <w:pPr>
        <w:spacing w:after="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rtl w:val="0"/>
        </w:rPr>
        <w:t xml:space="preserve">Les 2 premières équipes de chaque poule sont qualifiées en poule haute et les autres en poule basse pour la deuxième phase</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087">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8">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9">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A">
      <w:pPr>
        <w:spacing w:after="0" w:lineRule="auto"/>
        <w:jc w:val="both"/>
        <w:rPr>
          <w:rFonts w:ascii="Century Gothic" w:cs="Century Gothic" w:eastAsia="Century Gothic" w:hAnsi="Century Gothic"/>
          <w:b w:val="1"/>
          <w:bCs w:val="1"/>
          <w:sz w:val="26"/>
          <w:szCs w:val="26"/>
        </w:rPr>
      </w:pPr>
      <w:r w:rsidDel="00000000" w:rsidR="00000000" w:rsidRPr="00000000">
        <w:rPr>
          <w:rFonts w:ascii="Century Gothic" w:cs="Century Gothic" w:eastAsia="Century Gothic" w:hAnsi="Century Gothic"/>
          <w:b w:val="1"/>
          <w:bCs w:val="1"/>
          <w:sz w:val="26"/>
          <w:szCs w:val="26"/>
          <w:rtl w:val="0"/>
        </w:rPr>
        <w:t xml:space="preserve">Phase 2</w:t>
      </w:r>
    </w:p>
    <w:p w:rsidR="00000000" w:rsidDel="00000000" w:rsidP="00000000" w:rsidRDefault="00000000" w:rsidRPr="00000000" w14:paraId="0000008B">
      <w:pPr>
        <w:spacing w:after="0" w:lineRule="auto"/>
        <w:jc w:val="both"/>
        <w:rPr>
          <w:rFonts w:ascii="Century Gothic" w:cs="Century Gothic" w:eastAsia="Century Gothic" w:hAnsi="Century Gothic"/>
          <w:b w:val="1"/>
          <w:bCs w:val="1"/>
          <w:sz w:val="26"/>
          <w:szCs w:val="26"/>
        </w:rPr>
      </w:pPr>
      <w:r w:rsidDel="00000000" w:rsidR="00000000" w:rsidRPr="00000000">
        <w:rPr>
          <w:rtl w:val="0"/>
        </w:rPr>
      </w:r>
    </w:p>
    <w:p w:rsidR="00000000" w:rsidDel="00000000" w:rsidP="00000000" w:rsidRDefault="00000000" w:rsidRPr="00000000" w14:paraId="0000008C">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Tableau haut</w:t>
      </w:r>
    </w:p>
    <w:p w:rsidR="00000000" w:rsidDel="00000000" w:rsidP="00000000" w:rsidRDefault="00000000" w:rsidRPr="00000000" w14:paraId="0000008D">
      <w:pPr>
        <w:spacing w:after="0" w:lineRule="auto"/>
        <w:jc w:val="both"/>
        <w:rPr>
          <w:rFonts w:ascii="Century Gothic" w:cs="Century Gothic" w:eastAsia="Century Gothic" w:hAnsi="Century Gothic"/>
          <w:sz w:val="24"/>
          <w:szCs w:val="24"/>
        </w:rPr>
      </w:pPr>
      <w:r w:rsidDel="00000000" w:rsidR="00000000" w:rsidRPr="00000000">
        <w:rPr>
          <w:rtl w:val="0"/>
        </w:rPr>
      </w:r>
    </w:p>
    <w:tbl>
      <w:tblPr>
        <w:tblStyle w:val="Table3"/>
        <w:tblW w:w="987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490"/>
        <w:gridCol w:w="2460"/>
        <w:gridCol w:w="2460"/>
        <w:gridCol w:w="2460"/>
        <w:tblGridChange w:id="0">
          <w:tblGrid>
            <w:gridCol w:w="2490"/>
            <w:gridCol w:w="2460"/>
            <w:gridCol w:w="2460"/>
            <w:gridCol w:w="2460"/>
          </w:tblGrid>
        </w:tblGridChange>
      </w:tblGrid>
      <w:tr>
        <w:trPr>
          <w:cantSplit w:val="0"/>
          <w:trHeight w:val="623.841059602649" w:hRule="atLeast"/>
          <w:tblHeader w:val="0"/>
        </w:trPr>
        <w:tc>
          <w:tcPr>
            <w:tcBorders>
              <w:top w:color="000000" w:space="0" w:sz="12" w:val="single"/>
              <w:left w:color="000000" w:space="0" w:sz="12" w:val="single"/>
              <w:bottom w:color="000000" w:space="0" w:sz="12" w:val="single"/>
              <w:right w:color="000000" w:space="0" w:sz="12" w:val="single"/>
            </w:tcBorders>
            <w:shd w:fill="ea9999" w:val="clear"/>
            <w:tcMar>
              <w:top w:w="40.0" w:type="dxa"/>
              <w:left w:w="40.0" w:type="dxa"/>
              <w:bottom w:w="40.0" w:type="dxa"/>
              <w:right w:w="40.0" w:type="dxa"/>
            </w:tcMar>
            <w:vAlign w:val="center"/>
          </w:tcPr>
          <w:p w:rsidR="00000000" w:rsidDel="00000000" w:rsidP="00000000" w:rsidRDefault="00000000" w:rsidRPr="00000000" w14:paraId="0000008E">
            <w:pPr>
              <w:widowControl w:val="0"/>
              <w:spacing w:after="0" w:line="276"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bCs w:val="1"/>
                <w:sz w:val="28"/>
                <w:szCs w:val="28"/>
                <w:rtl w:val="0"/>
              </w:rPr>
              <w:t xml:space="preserve">Poule H1</w:t>
            </w:r>
            <w:r w:rsidDel="00000000" w:rsidR="00000000" w:rsidRPr="00000000">
              <w:rPr>
                <w:rtl w:val="0"/>
              </w:rPr>
            </w:r>
          </w:p>
        </w:tc>
        <w:tc>
          <w:tcPr>
            <w:tcBorders>
              <w:top w:color="000000" w:space="0" w:sz="12" w:val="single"/>
              <w:bottom w:color="000000" w:space="0" w:sz="12" w:val="single"/>
              <w:right w:color="000000" w:space="0" w:sz="12" w:val="single"/>
            </w:tcBorders>
            <w:shd w:fill="f9cb9c" w:val="clear"/>
            <w:tcMar>
              <w:top w:w="40.0" w:type="dxa"/>
              <w:left w:w="40.0" w:type="dxa"/>
              <w:bottom w:w="40.0" w:type="dxa"/>
              <w:right w:w="40.0" w:type="dxa"/>
            </w:tcMar>
            <w:vAlign w:val="center"/>
          </w:tcPr>
          <w:p w:rsidR="00000000" w:rsidDel="00000000" w:rsidP="00000000" w:rsidRDefault="00000000" w:rsidRPr="00000000" w14:paraId="0000008F">
            <w:pPr>
              <w:widowControl w:val="0"/>
              <w:spacing w:after="0" w:line="276"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bCs w:val="1"/>
                <w:sz w:val="28"/>
                <w:szCs w:val="28"/>
                <w:rtl w:val="0"/>
              </w:rPr>
              <w:t xml:space="preserve">Poule H2</w:t>
            </w:r>
            <w:r w:rsidDel="00000000" w:rsidR="00000000" w:rsidRPr="00000000">
              <w:rPr>
                <w:rtl w:val="0"/>
              </w:rPr>
            </w:r>
          </w:p>
        </w:tc>
        <w:tc>
          <w:tcPr>
            <w:tcBorders>
              <w:top w:color="000000" w:space="0" w:sz="12" w:val="single"/>
              <w:bottom w:color="000000" w:space="0" w:sz="12" w:val="single"/>
              <w:right w:color="000000" w:space="0" w:sz="12" w:val="single"/>
            </w:tcBorders>
            <w:shd w:fill="b6d7a8" w:val="clear"/>
            <w:tcMar>
              <w:top w:w="40.0" w:type="dxa"/>
              <w:left w:w="40.0" w:type="dxa"/>
              <w:bottom w:w="40.0" w:type="dxa"/>
              <w:right w:w="40.0" w:type="dxa"/>
            </w:tcMar>
            <w:vAlign w:val="center"/>
          </w:tcPr>
          <w:p w:rsidR="00000000" w:rsidDel="00000000" w:rsidP="00000000" w:rsidRDefault="00000000" w:rsidRPr="00000000" w14:paraId="00000090">
            <w:pPr>
              <w:widowControl w:val="0"/>
              <w:spacing w:after="0" w:line="276"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bCs w:val="1"/>
                <w:sz w:val="28"/>
                <w:szCs w:val="28"/>
                <w:rtl w:val="0"/>
              </w:rPr>
              <w:t xml:space="preserve">Poule H3</w:t>
            </w:r>
            <w:r w:rsidDel="00000000" w:rsidR="00000000" w:rsidRPr="00000000">
              <w:rPr>
                <w:rtl w:val="0"/>
              </w:rPr>
            </w:r>
          </w:p>
        </w:tc>
        <w:tc>
          <w:tcPr>
            <w:tcBorders>
              <w:top w:color="000000" w:space="0" w:sz="12" w:val="single"/>
              <w:bottom w:color="000000" w:space="0" w:sz="12" w:val="single"/>
              <w:right w:color="000000" w:space="0" w:sz="12" w:val="single"/>
            </w:tcBorders>
            <w:shd w:fill="9fc5e8" w:val="clear"/>
            <w:tcMar>
              <w:top w:w="40.0" w:type="dxa"/>
              <w:left w:w="40.0" w:type="dxa"/>
              <w:bottom w:w="40.0" w:type="dxa"/>
              <w:right w:w="40.0" w:type="dxa"/>
            </w:tcMar>
            <w:vAlign w:val="center"/>
          </w:tcPr>
          <w:p w:rsidR="00000000" w:rsidDel="00000000" w:rsidP="00000000" w:rsidRDefault="00000000" w:rsidRPr="00000000" w14:paraId="00000091">
            <w:pPr>
              <w:widowControl w:val="0"/>
              <w:spacing w:after="0" w:line="276"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bCs w:val="1"/>
                <w:sz w:val="28"/>
                <w:szCs w:val="28"/>
                <w:rtl w:val="0"/>
              </w:rPr>
              <w:t xml:space="preserve">Poule H4</w:t>
            </w:r>
            <w:r w:rsidDel="00000000" w:rsidR="00000000" w:rsidRPr="00000000">
              <w:rPr>
                <w:rtl w:val="0"/>
              </w:rPr>
            </w:r>
          </w:p>
        </w:tc>
      </w:tr>
      <w:tr>
        <w:trPr>
          <w:cantSplit w:val="0"/>
          <w:trHeight w:val="577.0529801324503" w:hRule="atLeast"/>
          <w:tblHeader w:val="0"/>
        </w:trPr>
        <w:tc>
          <w:tcPr>
            <w:tcBorders>
              <w:left w:color="000000" w:space="0" w:sz="12" w:val="single"/>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92">
            <w:pPr>
              <w:widowControl w:val="0"/>
              <w:spacing w:after="0" w:line="276"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1er A</w:t>
            </w:r>
          </w:p>
        </w:tc>
        <w:tc>
          <w:tcPr>
            <w:tcBorders>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093">
            <w:pPr>
              <w:widowControl w:val="0"/>
              <w:spacing w:after="0" w:line="276"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2e A</w:t>
            </w:r>
          </w:p>
        </w:tc>
        <w:tc>
          <w:tcPr>
            <w:tcBorders>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094">
            <w:pPr>
              <w:widowControl w:val="0"/>
              <w:spacing w:after="0" w:line="276"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1er C</w:t>
            </w:r>
          </w:p>
        </w:tc>
        <w:tc>
          <w:tcPr>
            <w:tcBorders>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095">
            <w:pPr>
              <w:widowControl w:val="0"/>
              <w:spacing w:after="0" w:line="276"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1er E</w:t>
            </w:r>
          </w:p>
        </w:tc>
      </w:tr>
      <w:tr>
        <w:trPr>
          <w:cantSplit w:val="0"/>
          <w:trHeight w:val="577.0529801324503" w:hRule="atLeast"/>
          <w:tblHeader w:val="0"/>
        </w:trPr>
        <w:tc>
          <w:tcPr>
            <w:tcBorders>
              <w:left w:color="000000" w:space="0" w:sz="12" w:val="single"/>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96">
            <w:pPr>
              <w:widowControl w:val="0"/>
              <w:spacing w:after="0" w:line="276"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2e B</w:t>
            </w:r>
          </w:p>
        </w:tc>
        <w:tc>
          <w:tcPr>
            <w:tcBorders>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097">
            <w:pPr>
              <w:widowControl w:val="0"/>
              <w:spacing w:after="0" w:line="276"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2e C</w:t>
            </w:r>
          </w:p>
        </w:tc>
        <w:tc>
          <w:tcPr>
            <w:tcBorders>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098">
            <w:pPr>
              <w:widowControl w:val="0"/>
              <w:spacing w:after="0" w:line="276"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1er D</w:t>
            </w:r>
          </w:p>
        </w:tc>
        <w:tc>
          <w:tcPr>
            <w:tcBorders>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099">
            <w:pPr>
              <w:widowControl w:val="0"/>
              <w:spacing w:after="0" w:line="276"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1er F</w:t>
            </w:r>
          </w:p>
        </w:tc>
      </w:tr>
      <w:tr>
        <w:trPr>
          <w:cantSplit w:val="0"/>
          <w:trHeight w:val="577.0529801324503" w:hRule="atLeast"/>
          <w:tblHeader w:val="0"/>
        </w:trPr>
        <w:tc>
          <w:tcPr>
            <w:tcBorders>
              <w:left w:color="000000" w:space="0" w:sz="12" w:val="single"/>
              <w:bottom w:color="000000" w:space="0" w:sz="12" w:val="single"/>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9A">
            <w:pPr>
              <w:widowControl w:val="0"/>
              <w:spacing w:after="0" w:line="276"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2e F</w:t>
            </w:r>
          </w:p>
        </w:tc>
        <w:tc>
          <w:tcPr>
            <w:tcBorders>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09B">
            <w:pPr>
              <w:widowControl w:val="0"/>
              <w:spacing w:after="0" w:line="276"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1er B</w:t>
            </w:r>
          </w:p>
        </w:tc>
        <w:tc>
          <w:tcPr>
            <w:tcBorders>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09C">
            <w:pPr>
              <w:widowControl w:val="0"/>
              <w:spacing w:after="0" w:line="276"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2e E</w:t>
            </w:r>
          </w:p>
        </w:tc>
        <w:tc>
          <w:tcPr>
            <w:tcBorders>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09D">
            <w:pPr>
              <w:widowControl w:val="0"/>
              <w:spacing w:after="0" w:line="276"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2e D</w:t>
            </w:r>
          </w:p>
        </w:tc>
      </w:tr>
    </w:tbl>
    <w:p w:rsidR="00000000" w:rsidDel="00000000" w:rsidP="00000000" w:rsidRDefault="00000000" w:rsidRPr="00000000" w14:paraId="0000009E">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F">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2 premières équipes de chaque poule se qualifient en quarts de finale, les 3e de chaque poule joueront les places 9 à 12.</w:t>
      </w:r>
    </w:p>
    <w:p w:rsidR="00000000" w:rsidDel="00000000" w:rsidP="00000000" w:rsidRDefault="00000000" w:rsidRPr="00000000" w14:paraId="000000A0">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1">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2">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Tableau bas</w:t>
      </w:r>
    </w:p>
    <w:p w:rsidR="00000000" w:rsidDel="00000000" w:rsidP="00000000" w:rsidRDefault="00000000" w:rsidRPr="00000000" w14:paraId="000000A3">
      <w:pPr>
        <w:spacing w:after="0" w:lineRule="auto"/>
        <w:jc w:val="both"/>
        <w:rPr>
          <w:rFonts w:ascii="Century Gothic" w:cs="Century Gothic" w:eastAsia="Century Gothic" w:hAnsi="Century Gothic"/>
          <w:sz w:val="24"/>
          <w:szCs w:val="24"/>
        </w:rPr>
      </w:pPr>
      <w:r w:rsidDel="00000000" w:rsidR="00000000" w:rsidRPr="00000000">
        <w:rPr>
          <w:rtl w:val="0"/>
        </w:rPr>
      </w:r>
    </w:p>
    <w:tbl>
      <w:tblPr>
        <w:tblStyle w:val="Table4"/>
        <w:tblpPr w:leftFromText="180" w:rightFromText="180" w:topFromText="180" w:bottomFromText="180" w:vertAnchor="text" w:horzAnchor="text" w:tblpX="1238.0000000000005" w:tblpY="0"/>
        <w:tblW w:w="117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95"/>
        <w:gridCol w:w="2265"/>
        <w:gridCol w:w="2265"/>
        <w:gridCol w:w="2460"/>
        <w:gridCol w:w="2460"/>
        <w:tblGridChange w:id="0">
          <w:tblGrid>
            <w:gridCol w:w="2295"/>
            <w:gridCol w:w="2265"/>
            <w:gridCol w:w="2265"/>
            <w:gridCol w:w="2460"/>
            <w:gridCol w:w="2460"/>
          </w:tblGrid>
        </w:tblGridChange>
      </w:tblGrid>
      <w:tr>
        <w:trPr>
          <w:cantSplit w:val="0"/>
          <w:trHeight w:val="623.841059602649" w:hRule="atLeast"/>
          <w:tblHeader w:val="0"/>
        </w:trPr>
        <w:tc>
          <w:tcPr>
            <w:tcBorders>
              <w:top w:color="000000" w:space="0" w:sz="12" w:val="single"/>
              <w:left w:color="000000" w:space="0" w:sz="12" w:val="single"/>
              <w:bottom w:color="000000" w:space="0" w:sz="12" w:val="single"/>
              <w:right w:color="000000" w:space="0" w:sz="12" w:val="single"/>
            </w:tcBorders>
            <w:shd w:fill="ea9999" w:val="clear"/>
            <w:tcMar>
              <w:top w:w="40.0" w:type="dxa"/>
              <w:left w:w="40.0" w:type="dxa"/>
              <w:bottom w:w="40.0" w:type="dxa"/>
              <w:right w:w="40.0" w:type="dxa"/>
            </w:tcMar>
            <w:vAlign w:val="center"/>
          </w:tcPr>
          <w:p w:rsidR="00000000" w:rsidDel="00000000" w:rsidP="00000000" w:rsidRDefault="00000000" w:rsidRPr="00000000" w14:paraId="000000A4">
            <w:pPr>
              <w:widowControl w:val="0"/>
              <w:spacing w:after="0" w:line="276" w:lineRule="auto"/>
              <w:jc w:val="center"/>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b w:val="1"/>
                <w:bCs w:val="1"/>
                <w:sz w:val="26"/>
                <w:szCs w:val="26"/>
                <w:rtl w:val="0"/>
              </w:rPr>
              <w:t xml:space="preserve">Poule B1</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f9cb9c" w:val="clear"/>
            <w:tcMar>
              <w:top w:w="40.0" w:type="dxa"/>
              <w:left w:w="40.0" w:type="dxa"/>
              <w:bottom w:w="40.0" w:type="dxa"/>
              <w:right w:w="40.0" w:type="dxa"/>
            </w:tcMar>
            <w:vAlign w:val="center"/>
          </w:tcPr>
          <w:p w:rsidR="00000000" w:rsidDel="00000000" w:rsidP="00000000" w:rsidRDefault="00000000" w:rsidRPr="00000000" w14:paraId="000000A5">
            <w:pPr>
              <w:widowControl w:val="0"/>
              <w:spacing w:after="0" w:line="276" w:lineRule="auto"/>
              <w:jc w:val="center"/>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b w:val="1"/>
                <w:bCs w:val="1"/>
                <w:sz w:val="26"/>
                <w:szCs w:val="26"/>
                <w:rtl w:val="0"/>
              </w:rPr>
              <w:t xml:space="preserve">Poule B2</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bed6ad" w:val="clear"/>
            <w:tcMar>
              <w:top w:w="40.0" w:type="dxa"/>
              <w:left w:w="40.0" w:type="dxa"/>
              <w:bottom w:w="40.0" w:type="dxa"/>
              <w:right w:w="40.0" w:type="dxa"/>
            </w:tcMar>
            <w:vAlign w:val="center"/>
          </w:tcPr>
          <w:p w:rsidR="00000000" w:rsidDel="00000000" w:rsidP="00000000" w:rsidRDefault="00000000" w:rsidRPr="00000000" w14:paraId="000000A6">
            <w:pPr>
              <w:widowControl w:val="0"/>
              <w:spacing w:after="0" w:line="276" w:lineRule="auto"/>
              <w:jc w:val="center"/>
              <w:rPr>
                <w:rFonts w:ascii="Century Gothic" w:cs="Century Gothic" w:eastAsia="Century Gothic" w:hAnsi="Century Gothic"/>
                <w:b w:val="1"/>
                <w:bCs w:val="1"/>
                <w:sz w:val="26"/>
                <w:szCs w:val="26"/>
              </w:rPr>
            </w:pPr>
            <w:r w:rsidDel="00000000" w:rsidR="00000000" w:rsidRPr="00000000">
              <w:rPr>
                <w:rFonts w:ascii="Century Gothic" w:cs="Century Gothic" w:eastAsia="Century Gothic" w:hAnsi="Century Gothic"/>
                <w:b w:val="1"/>
                <w:bCs w:val="1"/>
                <w:sz w:val="26"/>
                <w:szCs w:val="26"/>
                <w:rtl w:val="0"/>
              </w:rPr>
              <w:t xml:space="preserve">Poule B3</w:t>
            </w:r>
          </w:p>
        </w:tc>
      </w:tr>
      <w:tr>
        <w:trPr>
          <w:cantSplit w:val="0"/>
          <w:trHeight w:val="577.0529801324503" w:hRule="atLeast"/>
          <w:tblHeader w:val="0"/>
        </w:trPr>
        <w:tc>
          <w:tcPr>
            <w:tcBorders>
              <w:top w:color="000000" w:space="0" w:sz="12" w:val="single"/>
              <w:left w:color="000000" w:space="0" w:sz="12" w:val="single"/>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A7">
            <w:pPr>
              <w:widowControl w:val="0"/>
              <w:spacing w:after="0" w:line="276" w:lineRule="auto"/>
              <w:jc w:val="center"/>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A3</w:t>
            </w:r>
          </w:p>
        </w:tc>
        <w:tc>
          <w:tcPr>
            <w:tcBorders>
              <w:top w:color="000000" w:space="0" w:sz="12" w:val="single"/>
              <w:left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0A8">
            <w:pPr>
              <w:widowControl w:val="0"/>
              <w:spacing w:after="0" w:line="276" w:lineRule="auto"/>
              <w:jc w:val="center"/>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A4</w:t>
            </w:r>
          </w:p>
        </w:tc>
        <w:tc>
          <w:tcPr>
            <w:tcBorders>
              <w:top w:color="000000" w:space="0" w:sz="12" w:val="single"/>
              <w:left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spacing w:after="0" w:line="276" w:lineRule="auto"/>
              <w:jc w:val="center"/>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D4</w:t>
            </w:r>
          </w:p>
        </w:tc>
      </w:tr>
      <w:tr>
        <w:trPr>
          <w:cantSplit w:val="0"/>
          <w:trHeight w:val="577.0529801324503" w:hRule="atLeast"/>
          <w:tblHeader w:val="0"/>
        </w:trPr>
        <w:tc>
          <w:tcPr>
            <w:tcBorders>
              <w:left w:color="000000" w:space="0" w:sz="12" w:val="single"/>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AA">
            <w:pPr>
              <w:widowControl w:val="0"/>
              <w:spacing w:after="0" w:line="276" w:lineRule="auto"/>
              <w:jc w:val="center"/>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B4</w:t>
            </w:r>
          </w:p>
        </w:tc>
        <w:tc>
          <w:tcPr>
            <w:tcBorders>
              <w:left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0AB">
            <w:pPr>
              <w:widowControl w:val="0"/>
              <w:spacing w:after="0" w:line="276" w:lineRule="auto"/>
              <w:jc w:val="center"/>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F3</w:t>
            </w:r>
          </w:p>
        </w:tc>
        <w:tc>
          <w:tcPr>
            <w:tcBorders>
              <w:left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spacing w:after="0" w:line="276" w:lineRule="auto"/>
              <w:jc w:val="center"/>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B3</w:t>
            </w:r>
          </w:p>
        </w:tc>
      </w:tr>
      <w:tr>
        <w:trPr>
          <w:cantSplit w:val="0"/>
          <w:trHeight w:val="577.0529801324503" w:hRule="atLeast"/>
          <w:tblHeader w:val="0"/>
        </w:trPr>
        <w:tc>
          <w:tcPr>
            <w:tcBorders>
              <w:left w:color="000000" w:space="0" w:sz="12" w:val="single"/>
              <w:bottom w:color="000000" w:space="0" w:sz="8" w:val="single"/>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AD">
            <w:pPr>
              <w:widowControl w:val="0"/>
              <w:spacing w:after="0" w:line="276" w:lineRule="auto"/>
              <w:jc w:val="center"/>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C3</w:t>
            </w:r>
          </w:p>
        </w:tc>
        <w:tc>
          <w:tcPr>
            <w:tcBorders>
              <w:left w:color="000000" w:space="0" w:sz="12" w:val="single"/>
              <w:bottom w:color="000000" w:space="0" w:sz="8"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0AE">
            <w:pPr>
              <w:widowControl w:val="0"/>
              <w:spacing w:after="0" w:line="276" w:lineRule="auto"/>
              <w:jc w:val="center"/>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C4</w:t>
            </w:r>
          </w:p>
        </w:tc>
        <w:tc>
          <w:tcPr>
            <w:tcBorders>
              <w:left w:color="000000" w:space="0" w:sz="12" w:val="single"/>
              <w:bottom w:color="000000" w:space="0" w:sz="8"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0AF">
            <w:pPr>
              <w:widowControl w:val="0"/>
              <w:spacing w:after="0" w:line="276" w:lineRule="auto"/>
              <w:jc w:val="center"/>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D3</w:t>
            </w:r>
          </w:p>
        </w:tc>
      </w:tr>
      <w:tr>
        <w:trPr>
          <w:cantSplit w:val="0"/>
          <w:trHeight w:val="577.0529801324503" w:hRule="atLeast"/>
          <w:tblHeader w:val="0"/>
        </w:trPr>
        <w:tc>
          <w:tcPr>
            <w:tcBorders>
              <w:top w:color="000000" w:space="0" w:sz="8" w:val="single"/>
              <w:left w:color="000000" w:space="0" w:sz="12" w:val="single"/>
              <w:bottom w:color="000000" w:space="0" w:sz="8" w:val="single"/>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B0">
            <w:pPr>
              <w:widowControl w:val="0"/>
              <w:spacing w:after="0" w:line="276" w:lineRule="auto"/>
              <w:jc w:val="center"/>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E4</w:t>
            </w:r>
          </w:p>
        </w:tc>
        <w:tc>
          <w:tcPr>
            <w:tcBorders>
              <w:top w:color="000000" w:space="0" w:sz="8" w:val="single"/>
              <w:left w:color="000000" w:space="0" w:sz="12" w:val="single"/>
              <w:bottom w:color="000000" w:space="0" w:sz="8"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0B1">
            <w:pPr>
              <w:widowControl w:val="0"/>
              <w:spacing w:after="0" w:line="276" w:lineRule="auto"/>
              <w:jc w:val="center"/>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E3</w:t>
            </w:r>
          </w:p>
        </w:tc>
        <w:tc>
          <w:tcPr>
            <w:tcBorders>
              <w:top w:color="000000" w:space="0" w:sz="8" w:val="single"/>
              <w:left w:color="000000" w:space="0" w:sz="12" w:val="single"/>
              <w:bottom w:color="000000" w:space="0" w:sz="8"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0B2">
            <w:pPr>
              <w:widowControl w:val="0"/>
              <w:spacing w:after="0" w:line="276" w:lineRule="auto"/>
              <w:jc w:val="center"/>
              <w:rPr>
                <w:rFonts w:ascii="Century Gothic" w:cs="Century Gothic" w:eastAsia="Century Gothic" w:hAnsi="Century Gothic"/>
                <w:sz w:val="26"/>
                <w:szCs w:val="26"/>
              </w:rPr>
            </w:pPr>
            <w:r w:rsidDel="00000000" w:rsidR="00000000" w:rsidRPr="00000000">
              <w:rPr>
                <w:rtl w:val="0"/>
              </w:rPr>
            </w:r>
          </w:p>
        </w:tc>
      </w:tr>
    </w:tbl>
    <w:p w:rsidR="00000000" w:rsidDel="00000000" w:rsidP="00000000" w:rsidRDefault="00000000" w:rsidRPr="00000000" w14:paraId="000000B3">
      <w:pPr>
        <w:spacing w:after="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4">
      <w:pPr>
        <w:spacing w:after="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5">
      <w:pPr>
        <w:spacing w:after="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6">
      <w:pPr>
        <w:spacing w:after="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7">
      <w:pPr>
        <w:spacing w:after="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8">
      <w:pPr>
        <w:spacing w:after="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9">
      <w:pPr>
        <w:spacing w:after="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A">
      <w:pPr>
        <w:spacing w:after="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B">
      <w:pPr>
        <w:spacing w:after="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C">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D">
      <w:pPr>
        <w:spacing w:after="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rtl w:val="0"/>
        </w:rPr>
        <w:t xml:space="preserve">Chaque équipe joue contre toutes les autres de sa poule et aura terminé son tournoi</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0BE">
      <w:pPr>
        <w:spacing w:after="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F">
      <w:pPr>
        <w:keepNext w:val="1"/>
        <w:keepLines w:val="1"/>
        <w:pBdr>
          <w:top w:color="474747" w:space="1" w:sz="12" w:val="single"/>
          <w:left w:space="0" w:sz="0" w:val="nil"/>
          <w:bottom w:color="474747" w:space="1" w:sz="12" w:val="single"/>
          <w:right w:space="0" w:sz="0" w:val="nil"/>
          <w:between w:space="0" w:sz="0" w:val="nil"/>
        </w:pBdr>
        <w:shd w:fill="efefef" w:val="clear"/>
        <w:tabs>
          <w:tab w:val="left" w:leader="none" w:pos="290"/>
          <w:tab w:val="left" w:leader="none" w:pos="340"/>
          <w:tab w:val="center" w:leader="none" w:pos="4536"/>
        </w:tabs>
        <w:spacing w:after="0"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474747"/>
          <w:sz w:val="48"/>
          <w:szCs w:val="48"/>
          <w:rtl w:val="0"/>
        </w:rPr>
        <w:t xml:space="preserve">Rencontres</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C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planning des rencontres vous sera envoyé sous forme pdf pour faciliter sa lecture</w:t>
      </w:r>
    </w:p>
    <w:p w:rsidR="00000000" w:rsidDel="00000000" w:rsidP="00000000" w:rsidRDefault="00000000" w:rsidRPr="00000000" w14:paraId="000000C2">
      <w:pPr>
        <w:keepNext w:val="1"/>
        <w:keepLines w:val="1"/>
        <w:pBdr>
          <w:top w:color="474747" w:space="1" w:sz="12" w:val="single"/>
          <w:left w:space="0" w:sz="0" w:val="nil"/>
          <w:bottom w:color="474747" w:space="1" w:sz="12" w:val="single"/>
          <w:right w:space="0" w:sz="0" w:val="nil"/>
          <w:between w:space="0" w:sz="0" w:val="nil"/>
        </w:pBdr>
        <w:shd w:fill="efefef" w:val="clear"/>
        <w:spacing w:after="0" w:before="240" w:line="251" w:lineRule="auto"/>
        <w:jc w:val="center"/>
        <w:rPr>
          <w:rFonts w:ascii="Teko" w:cs="Teko" w:eastAsia="Teko" w:hAnsi="Teko"/>
          <w:color w:val="000000"/>
          <w:sz w:val="48"/>
          <w:szCs w:val="48"/>
        </w:rPr>
      </w:pPr>
      <w:r w:rsidDel="00000000" w:rsidR="00000000" w:rsidRPr="00000000">
        <w:rPr>
          <w:rFonts w:ascii="Teko" w:cs="Teko" w:eastAsia="Teko" w:hAnsi="Teko"/>
          <w:color w:val="000000"/>
          <w:sz w:val="48"/>
          <w:szCs w:val="48"/>
          <w:rtl w:val="0"/>
        </w:rPr>
        <w:t xml:space="preserve">Informations</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Rule="auto"/>
        <w:ind w:left="720" w:firstLine="0"/>
        <w:jc w:val="both"/>
        <w:rPr>
          <w:color w:val="000000"/>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b w:val="1"/>
          <w:bCs w:val="1"/>
          <w:color w:val="000000"/>
        </w:rPr>
      </w:pPr>
      <w:r w:rsidDel="00000000" w:rsidR="00000000" w:rsidRPr="00000000">
        <w:rPr>
          <w:rFonts w:ascii="Century Gothic" w:cs="Century Gothic" w:eastAsia="Century Gothic" w:hAnsi="Century Gothic"/>
          <w:b w:val="1"/>
          <w:bCs w:val="1"/>
          <w:color w:val="000000"/>
          <w:rtl w:val="0"/>
        </w:rPr>
        <w:t xml:space="preserve">Pour toute question relative au déroulement des journées de sport, merci de t'adresser en priorité à un VP Tournoi présent sur ton site sportif. Il sera reconnaissable par son T-shirt orange « Bénévole ». </w:t>
      </w:r>
    </w:p>
    <w:p w:rsidR="00000000" w:rsidDel="00000000" w:rsidP="00000000" w:rsidRDefault="00000000" w:rsidRPr="00000000" w14:paraId="000000C5">
      <w:pPr>
        <w:pBdr>
          <w:top w:space="0" w:sz="0" w:val="nil"/>
          <w:left w:space="0" w:sz="0" w:val="nil"/>
          <w:bottom w:space="0" w:sz="0" w:val="nil"/>
          <w:right w:space="0" w:sz="0" w:val="nil"/>
          <w:between w:space="0" w:sz="0" w:val="nil"/>
        </w:pBdr>
        <w:jc w:val="both"/>
        <w:rPr>
          <w:rFonts w:ascii="Century Gothic" w:cs="Century Gothic" w:eastAsia="Century Gothic" w:hAnsi="Century Gothic"/>
          <w:b w:val="1"/>
          <w:bCs w:val="1"/>
          <w:color w:val="000000"/>
        </w:rPr>
      </w:pPr>
      <w:r w:rsidDel="00000000" w:rsidR="00000000" w:rsidRPr="00000000">
        <w:rPr>
          <w:rtl w:val="0"/>
        </w:rPr>
      </w:r>
    </w:p>
    <w:p w:rsidR="00000000" w:rsidDel="00000000" w:rsidP="00000000" w:rsidRDefault="00000000" w:rsidRPr="00000000" w14:paraId="000000C6">
      <w:pPr>
        <w:keepNext w:val="1"/>
        <w:keepLines w:val="1"/>
        <w:pBdr>
          <w:top w:color="474747" w:space="1" w:sz="8" w:val="single"/>
          <w:left w:space="0" w:sz="0" w:val="nil"/>
          <w:bottom w:color="474747" w:space="1" w:sz="8" w:val="single"/>
          <w:right w:space="0" w:sz="0" w:val="nil"/>
          <w:between w:space="0" w:sz="0" w:val="nil"/>
        </w:pBdr>
        <w:shd w:fill="f8f8f8" w:val="clear"/>
        <w:spacing w:after="0" w:before="40" w:line="259" w:lineRule="auto"/>
        <w:jc w:val="center"/>
        <w:rPr>
          <w:rFonts w:ascii="Teko" w:cs="Teko" w:eastAsia="Teko" w:hAnsi="Teko"/>
          <w:color w:val="000000"/>
          <w:sz w:val="36"/>
          <w:szCs w:val="36"/>
        </w:rPr>
      </w:pPr>
      <w:r w:rsidDel="00000000" w:rsidR="00000000" w:rsidRPr="00000000">
        <w:rPr>
          <w:rFonts w:ascii="Teko" w:cs="Teko" w:eastAsia="Teko" w:hAnsi="Teko"/>
          <w:color w:val="000000"/>
          <w:sz w:val="36"/>
          <w:szCs w:val="36"/>
          <w:rtl w:val="0"/>
        </w:rPr>
        <w:t xml:space="preserve">Douches</w:t>
      </w:r>
    </w:p>
    <w:p w:rsidR="00000000" w:rsidDel="00000000" w:rsidP="00000000" w:rsidRDefault="00000000" w:rsidRPr="00000000" w14:paraId="000000C7">
      <w:pPr>
        <w:spacing w:after="0"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C8">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Des douches sont à votre disposition dans le gymnase. </w:t>
      </w:r>
      <w:r w:rsidDel="00000000" w:rsidR="00000000" w:rsidRPr="00000000">
        <w:rPr>
          <w:rFonts w:ascii="Century Gothic" w:cs="Century Gothic" w:eastAsia="Century Gothic" w:hAnsi="Century Gothic"/>
          <w:b w:val="1"/>
          <w:bCs w:val="1"/>
          <w:rtl w:val="0"/>
        </w:rPr>
        <w:t xml:space="preserve">ATTENTION : Il faut impérativement que vous preniez votre douche sur votre lieu de sport, avant de prendre la navette. Une fois revenu sur le campus de Centrale, vous n'aurez plus la possibilité de vous doucher.</w:t>
      </w:r>
    </w:p>
    <w:p w:rsidR="00000000" w:rsidDel="00000000" w:rsidP="00000000" w:rsidRDefault="00000000" w:rsidRPr="00000000" w14:paraId="000000C9">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les filles logées en résidence, vous avez aussi une douche à disposition dans votre chambre.</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keepNext w:val="1"/>
        <w:keepLines w:val="1"/>
        <w:pBdr>
          <w:top w:color="474747" w:space="1" w:sz="8" w:val="single"/>
          <w:left w:space="0" w:sz="0" w:val="nil"/>
          <w:bottom w:color="474747" w:space="1" w:sz="8" w:val="single"/>
          <w:right w:space="0" w:sz="0" w:val="nil"/>
          <w:between w:space="0" w:sz="0" w:val="nil"/>
        </w:pBdr>
        <w:shd w:fill="f8f8f8" w:val="clear"/>
        <w:spacing w:after="0" w:before="40" w:line="259" w:lineRule="auto"/>
        <w:jc w:val="center"/>
        <w:rPr>
          <w:rFonts w:ascii="Teko" w:cs="Teko" w:eastAsia="Teko" w:hAnsi="Teko"/>
          <w:color w:val="000000"/>
          <w:sz w:val="36"/>
          <w:szCs w:val="36"/>
        </w:rPr>
      </w:pPr>
      <w:r w:rsidDel="00000000" w:rsidR="00000000" w:rsidRPr="00000000">
        <w:rPr>
          <w:rFonts w:ascii="Teko" w:cs="Teko" w:eastAsia="Teko" w:hAnsi="Teko"/>
          <w:color w:val="000000"/>
          <w:sz w:val="36"/>
          <w:szCs w:val="36"/>
          <w:rtl w:val="0"/>
        </w:rPr>
        <w:t xml:space="preserve">Navettes</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départ depuis le campus pour rejoindre les infrastructures où se déroulera la compétition se fera avec des bus (seulement pour les écoles non lyonnaises). Veuillez vous présenter à l’entrée du campus (36 avenue Guy de Collongue) aux  horaires suivant : </w:t>
      </w:r>
    </w:p>
    <w:p w:rsidR="00000000" w:rsidDel="00000000" w:rsidP="00000000" w:rsidRDefault="00000000" w:rsidRPr="00000000" w14:paraId="000000CE">
      <w:pPr>
        <w:numPr>
          <w:ilvl w:val="0"/>
          <w:numId w:val="11"/>
        </w:numPr>
        <w:spacing w:after="0" w:afterAutospacing="0"/>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7h45 </w:t>
      </w:r>
      <w:r w:rsidDel="00000000" w:rsidR="00000000" w:rsidRPr="00000000">
        <w:rPr>
          <w:rFonts w:ascii="Century Gothic" w:cs="Century Gothic" w:eastAsia="Century Gothic" w:hAnsi="Century Gothic"/>
          <w:rtl w:val="0"/>
        </w:rPr>
        <w:t xml:space="preserve">pour Centrale Nantes, Mines Nancy, ENSEA, Centrale Lille, Centrale Supélec, Supaéro, Ponts, ESIEE</w:t>
      </w:r>
    </w:p>
    <w:p w:rsidR="00000000" w:rsidDel="00000000" w:rsidP="00000000" w:rsidRDefault="00000000" w:rsidRPr="00000000" w14:paraId="000000CF">
      <w:pPr>
        <w:numPr>
          <w:ilvl w:val="0"/>
          <w:numId w:val="1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b w:val="1"/>
          <w:bCs w:val="1"/>
          <w:rtl w:val="0"/>
        </w:rPr>
        <w:t xml:space="preserve">8h15 </w:t>
      </w:r>
      <w:r w:rsidDel="00000000" w:rsidR="00000000" w:rsidRPr="00000000">
        <w:rPr>
          <w:rFonts w:ascii="Century Gothic" w:cs="Century Gothic" w:eastAsia="Century Gothic" w:hAnsi="Century Gothic"/>
          <w:rtl w:val="0"/>
        </w:rPr>
        <w:t xml:space="preserve">pour ENS Paris-Saclay, Centrale Marseille, ENSTA, Supop, Mines d’Alès, AgroParis, Mines-Sainté</w:t>
      </w:r>
    </w:p>
    <w:p w:rsidR="00000000" w:rsidDel="00000000" w:rsidP="00000000" w:rsidRDefault="00000000" w:rsidRPr="00000000" w14:paraId="000000D0">
      <w:pPr>
        <w:ind w:left="72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Lorsque tu as fini tes rencontres, il te faut prendre la prochaine navette afin de rentrer sur le campus. La première Navette est 15h30 et la dernière est à 18h30 (navettes toutes les 30min).</w:t>
      </w:r>
    </w:p>
    <w:p w:rsidR="00000000" w:rsidDel="00000000" w:rsidP="00000000" w:rsidRDefault="00000000" w:rsidRPr="00000000" w14:paraId="000000D1">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demandons aux écoles Lyonnaises de s’organiser afin d’arriver aux horaires indiqués dans la partie “Rencontres”. Ils doivent également s’organiser pour revenir sur le campus depuis les infrastructures.</w:t>
      </w:r>
      <w:r w:rsidDel="00000000" w:rsidR="00000000" w:rsidRPr="00000000">
        <w:rPr>
          <w:rtl w:val="0"/>
        </w:rPr>
      </w:r>
    </w:p>
    <w:p w:rsidR="00000000" w:rsidDel="00000000" w:rsidP="00000000" w:rsidRDefault="00000000" w:rsidRPr="00000000" w14:paraId="000000D2">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Point de rendez-vous navette aux infras : Boulevard du 11 Novembre 1918, 69100, Villeurbanne</w:t>
      </w:r>
    </w:p>
    <w:p w:rsidR="00000000" w:rsidDel="00000000" w:rsidP="00000000" w:rsidRDefault="00000000" w:rsidRPr="00000000" w14:paraId="000000D3">
      <w:pP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5760410" cy="3454400"/>
            <wp:effectExtent b="0" l="0" r="0" t="0"/>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6041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5">
      <w:pPr>
        <w:keepNext w:val="1"/>
        <w:keepLines w:val="1"/>
        <w:pBdr>
          <w:top w:color="474747" w:space="1" w:sz="8" w:val="single"/>
          <w:left w:space="0" w:sz="0" w:val="nil"/>
          <w:bottom w:color="474747" w:space="1" w:sz="8" w:val="single"/>
          <w:right w:space="0" w:sz="0" w:val="nil"/>
          <w:between w:space="0" w:sz="0" w:val="nil"/>
        </w:pBdr>
        <w:shd w:fill="f8f8f8" w:val="clear"/>
        <w:spacing w:after="0" w:before="40" w:line="259" w:lineRule="auto"/>
        <w:jc w:val="center"/>
        <w:rPr>
          <w:rFonts w:ascii="Teko" w:cs="Teko" w:eastAsia="Teko" w:hAnsi="Teko"/>
          <w:color w:val="000000"/>
          <w:sz w:val="36"/>
          <w:szCs w:val="36"/>
        </w:rPr>
      </w:pPr>
      <w:r w:rsidDel="00000000" w:rsidR="00000000" w:rsidRPr="00000000">
        <w:rPr>
          <w:rFonts w:ascii="Teko" w:cs="Teko" w:eastAsia="Teko" w:hAnsi="Teko"/>
          <w:color w:val="000000"/>
          <w:sz w:val="36"/>
          <w:szCs w:val="36"/>
          <w:rtl w:val="0"/>
        </w:rPr>
        <w:t xml:space="preserve">Repas</w:t>
      </w:r>
    </w:p>
    <w:p w:rsidR="00000000" w:rsidDel="00000000" w:rsidP="00000000" w:rsidRDefault="00000000" w:rsidRPr="00000000" w14:paraId="000000D6">
      <w:pPr>
        <w:rPr>
          <w:color w:val="ff0000"/>
        </w:rPr>
      </w:pPr>
      <w:r w:rsidDel="00000000" w:rsidR="00000000" w:rsidRPr="00000000">
        <w:rPr>
          <w:rtl w:val="0"/>
        </w:rPr>
      </w:r>
    </w:p>
    <w:p w:rsidR="00000000" w:rsidDel="00000000" w:rsidP="00000000" w:rsidRDefault="00000000" w:rsidRPr="00000000" w14:paraId="000000D7">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u w:val="single"/>
          <w:rtl w:val="0"/>
        </w:rPr>
        <w:t xml:space="preserve">Le samedi midi</w:t>
      </w:r>
      <w:r w:rsidDel="00000000" w:rsidR="00000000" w:rsidRPr="00000000">
        <w:rPr>
          <w:rFonts w:ascii="Century Gothic" w:cs="Century Gothic" w:eastAsia="Century Gothic" w:hAnsi="Century Gothic"/>
          <w:rtl w:val="0"/>
        </w:rPr>
        <w:t xml:space="preserve">, un pack-food te sera distribué. Tu devras aller le chercher auprès des VP Tournois présents sur ton site. </w:t>
      </w:r>
      <w:r w:rsidDel="00000000" w:rsidR="00000000" w:rsidRPr="00000000">
        <w:rPr>
          <w:rFonts w:ascii="Century Gothic" w:cs="Century Gothic" w:eastAsia="Century Gothic" w:hAnsi="Century Gothic"/>
          <w:b w:val="1"/>
          <w:bCs w:val="1"/>
          <w:rtl w:val="0"/>
        </w:rPr>
        <w:t xml:space="preserve">Merci de bien trier les déchets sur ton site une fois ton repas terminé.</w:t>
      </w:r>
    </w:p>
    <w:p w:rsidR="00000000" w:rsidDel="00000000" w:rsidP="00000000" w:rsidRDefault="00000000" w:rsidRPr="00000000" w14:paraId="000000D8">
      <w:pP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D9">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faisons de notre mieux pour vous les livrer au plus tôt, merci de rester patient et courtois avec les VP Tournois.</w:t>
      </w:r>
    </w:p>
    <w:p w:rsidR="00000000" w:rsidDel="00000000" w:rsidP="00000000" w:rsidRDefault="00000000" w:rsidRPr="00000000" w14:paraId="000000DA">
      <w:pP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DB">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Le samedi soir</w:t>
      </w:r>
      <w:r w:rsidDel="00000000" w:rsidR="00000000" w:rsidRPr="00000000">
        <w:rPr>
          <w:rFonts w:ascii="Century Gothic" w:cs="Century Gothic" w:eastAsia="Century Gothic" w:hAnsi="Century Gothic"/>
          <w:rtl w:val="0"/>
        </w:rPr>
        <w:t xml:space="preserve">, tu pourras accéder au Restaurant Universitaire de Centrale si tu es en Full Package. Il sera ouvert aux horaires suivants le samedi : 18h30 - 21h30</w:t>
      </w:r>
    </w:p>
    <w:p w:rsidR="00000000" w:rsidDel="00000000" w:rsidP="00000000" w:rsidRDefault="00000000" w:rsidRPr="00000000" w14:paraId="000000DC">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Pour éviter une attente trop importante, </w:t>
      </w:r>
      <w:r w:rsidDel="00000000" w:rsidR="00000000" w:rsidRPr="00000000">
        <w:rPr>
          <w:rFonts w:ascii="Century Gothic" w:cs="Century Gothic" w:eastAsia="Century Gothic" w:hAnsi="Century Gothic"/>
          <w:b w:val="1"/>
          <w:bCs w:val="1"/>
          <w:rtl w:val="0"/>
        </w:rPr>
        <w:t xml:space="preserve">essaie</w:t>
      </w:r>
      <w:r w:rsidDel="00000000" w:rsidR="00000000" w:rsidRPr="00000000">
        <w:rPr>
          <w:rFonts w:ascii="Century Gothic" w:cs="Century Gothic" w:eastAsia="Century Gothic" w:hAnsi="Century Gothic"/>
          <w:b w:val="1"/>
          <w:bCs w:val="1"/>
          <w:rtl w:val="0"/>
        </w:rPr>
        <w:t xml:space="preserve"> d'arriver au RU le plus tôt possible ! </w:t>
      </w:r>
    </w:p>
    <w:p w:rsidR="00000000" w:rsidDel="00000000" w:rsidP="00000000" w:rsidRDefault="00000000" w:rsidRPr="00000000" w14:paraId="000000DD">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E">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les Full package toujours, ton petit déjeuner du samedi matin te sera donné à la chaîne d’arrivée le vendredi soir. Le Dimanche, le repas sera un brunch distribué au chapiteau entre 10h et 13h.</w:t>
      </w:r>
    </w:p>
    <w:p w:rsidR="00000000" w:rsidDel="00000000" w:rsidP="00000000" w:rsidRDefault="00000000" w:rsidRPr="00000000" w14:paraId="000000DF">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0">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1">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2">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3">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4">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5">
      <w:pPr>
        <w:keepNext w:val="1"/>
        <w:keepLines w:val="1"/>
        <w:pBdr>
          <w:top w:color="474747" w:space="1" w:sz="8" w:val="single"/>
          <w:left w:space="0" w:sz="0" w:val="nil"/>
          <w:bottom w:color="474747" w:space="1" w:sz="8" w:val="single"/>
          <w:right w:space="0" w:sz="0" w:val="nil"/>
          <w:between w:space="0" w:sz="0" w:val="nil"/>
        </w:pBdr>
        <w:shd w:fill="f8f8f8" w:val="clear"/>
        <w:spacing w:after="0" w:before="40" w:line="259" w:lineRule="auto"/>
        <w:jc w:val="center"/>
        <w:rPr>
          <w:rFonts w:ascii="Teko" w:cs="Teko" w:eastAsia="Teko" w:hAnsi="Teko"/>
          <w:color w:val="000000"/>
          <w:sz w:val="36"/>
          <w:szCs w:val="36"/>
        </w:rPr>
      </w:pPr>
      <w:r w:rsidDel="00000000" w:rsidR="00000000" w:rsidRPr="00000000">
        <w:rPr>
          <w:rFonts w:ascii="Teko" w:cs="Teko" w:eastAsia="Teko" w:hAnsi="Teko"/>
          <w:color w:val="000000"/>
          <w:sz w:val="36"/>
          <w:szCs w:val="36"/>
          <w:rtl w:val="0"/>
        </w:rPr>
        <w:t xml:space="preserve">Tri des packs food</w:t>
      </w:r>
    </w:p>
    <w:p w:rsidR="00000000" w:rsidDel="00000000" w:rsidP="00000000" w:rsidRDefault="00000000" w:rsidRPr="00000000" w14:paraId="000000E6">
      <w:pPr>
        <w:spacing w:after="0" w:lineRule="auto"/>
        <w:rPr/>
      </w:pPr>
      <w:r w:rsidDel="00000000" w:rsidR="00000000" w:rsidRPr="00000000">
        <w:rPr>
          <w:rtl w:val="0"/>
        </w:rPr>
      </w:r>
    </w:p>
    <w:p w:rsidR="00000000" w:rsidDel="00000000" w:rsidP="00000000" w:rsidRDefault="00000000" w:rsidRPr="00000000" w14:paraId="000000E7">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Challenge se veut être un événement éco-responsable et veille à son impact sur l’environnement, pour cela nous te demandons de veiller au </w:t>
      </w:r>
      <w:r w:rsidDel="00000000" w:rsidR="00000000" w:rsidRPr="00000000">
        <w:rPr>
          <w:rFonts w:ascii="Century Gothic" w:cs="Century Gothic" w:eastAsia="Century Gothic" w:hAnsi="Century Gothic"/>
          <w:b w:val="1"/>
          <w:bCs w:val="1"/>
          <w:rtl w:val="0"/>
        </w:rPr>
        <w:t xml:space="preserve">tri de ton pack food</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E8">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 sacs poubelles pour les ordures ménagères et pour le recyclage seront mis à disposition sur ton lieu sportif.</w:t>
      </w:r>
    </w:p>
    <w:p w:rsidR="00000000" w:rsidDel="00000000" w:rsidP="00000000" w:rsidRDefault="00000000" w:rsidRPr="00000000" w14:paraId="000000E9">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A">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faire simple, voici </w:t>
      </w:r>
      <w:r w:rsidDel="00000000" w:rsidR="00000000" w:rsidRPr="00000000">
        <w:rPr>
          <w:rFonts w:ascii="Century Gothic" w:cs="Century Gothic" w:eastAsia="Century Gothic" w:hAnsi="Century Gothic"/>
          <w:b w:val="1"/>
          <w:bCs w:val="1"/>
          <w:rtl w:val="0"/>
        </w:rPr>
        <w:t xml:space="preserve">les instructions</w:t>
      </w:r>
      <w:r w:rsidDel="00000000" w:rsidR="00000000" w:rsidRPr="00000000">
        <w:rPr>
          <w:rFonts w:ascii="Century Gothic" w:cs="Century Gothic" w:eastAsia="Century Gothic" w:hAnsi="Century Gothic"/>
          <w:rtl w:val="0"/>
        </w:rPr>
        <w:t xml:space="preserve"> concernant le tri spécifique des aliments présents dans les packs food : </w:t>
      </w:r>
    </w:p>
    <w:p w:rsidR="00000000" w:rsidDel="00000000" w:rsidP="00000000" w:rsidRDefault="00000000" w:rsidRPr="00000000" w14:paraId="000000EB">
      <w:pPr>
        <w:spacing w:after="0" w:lineRule="auto"/>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 </w:t>
      </w:r>
    </w:p>
    <w:p w:rsidR="00000000" w:rsidDel="00000000" w:rsidP="00000000" w:rsidRDefault="00000000" w:rsidRPr="00000000" w14:paraId="000000EC">
      <w:pPr>
        <w:spacing w:after="0" w:lineRule="auto"/>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Pr>
        <w:drawing>
          <wp:inline distB="114300" distT="114300" distL="114300" distR="114300">
            <wp:extent cx="5734050" cy="3213100"/>
            <wp:effectExtent b="0" l="0" r="0" t="0"/>
            <wp:docPr id="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405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after="0"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EE">
      <w:pPr>
        <w:spacing w:after="0"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EF">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Pense également à prendre ta </w:t>
      </w:r>
      <w:r w:rsidDel="00000000" w:rsidR="00000000" w:rsidRPr="00000000">
        <w:rPr>
          <w:rFonts w:ascii="Century Gothic" w:cs="Century Gothic" w:eastAsia="Century Gothic" w:hAnsi="Century Gothic"/>
          <w:b w:val="1"/>
          <w:bCs w:val="1"/>
          <w:rtl w:val="0"/>
        </w:rPr>
        <w:t xml:space="preserve">gourde</w:t>
      </w:r>
      <w:r w:rsidDel="00000000" w:rsidR="00000000" w:rsidRPr="00000000">
        <w:rPr>
          <w:rFonts w:ascii="Century Gothic" w:cs="Century Gothic" w:eastAsia="Century Gothic" w:hAnsi="Century Gothic"/>
          <w:rtl w:val="0"/>
        </w:rPr>
        <w:t xml:space="preserve">, l’utilisation de bouteilles plastiques est interdite durant le Challenge.</w:t>
      </w:r>
    </w:p>
    <w:p w:rsidR="00000000" w:rsidDel="00000000" w:rsidP="00000000" w:rsidRDefault="00000000" w:rsidRPr="00000000" w14:paraId="000000F0">
      <w:pPr>
        <w:spacing w:after="0" w:lineRule="auto"/>
        <w:jc w:val="both"/>
        <w:rPr>
          <w:rFonts w:ascii="Century Gothic" w:cs="Century Gothic" w:eastAsia="Century Gothic" w:hAnsi="Century Gothic"/>
          <w:b w:val="1"/>
          <w:bCs w:val="1"/>
          <w:sz w:val="48"/>
          <w:szCs w:val="48"/>
        </w:rPr>
      </w:pPr>
      <w:r w:rsidDel="00000000" w:rsidR="00000000" w:rsidRPr="00000000">
        <w:rPr>
          <w:rtl w:val="0"/>
        </w:rPr>
      </w:r>
    </w:p>
    <w:p w:rsidR="00000000" w:rsidDel="00000000" w:rsidP="00000000" w:rsidRDefault="00000000" w:rsidRPr="00000000" w14:paraId="000000F1">
      <w:pPr>
        <w:keepNext w:val="1"/>
        <w:keepLines w:val="1"/>
        <w:pBdr>
          <w:top w:color="474747" w:space="1" w:sz="12" w:val="single"/>
          <w:left w:space="0" w:sz="0" w:val="nil"/>
          <w:bottom w:color="474747" w:space="1" w:sz="12" w:val="single"/>
          <w:right w:space="0" w:sz="0" w:val="nil"/>
          <w:between w:space="0" w:sz="0" w:val="nil"/>
        </w:pBdr>
        <w:shd w:fill="efefef" w:val="clear"/>
        <w:spacing w:after="0" w:before="240" w:line="251" w:lineRule="auto"/>
        <w:jc w:val="center"/>
        <w:rPr>
          <w:rFonts w:ascii="Teko" w:cs="Teko" w:eastAsia="Teko" w:hAnsi="Teko"/>
          <w:color w:val="000000"/>
          <w:sz w:val="48"/>
          <w:szCs w:val="48"/>
        </w:rPr>
      </w:pPr>
      <w:r w:rsidDel="00000000" w:rsidR="00000000" w:rsidRPr="00000000">
        <w:rPr>
          <w:rFonts w:ascii="Teko" w:cs="Teko" w:eastAsia="Teko" w:hAnsi="Teko"/>
          <w:color w:val="000000"/>
          <w:sz w:val="48"/>
          <w:szCs w:val="48"/>
          <w:rtl w:val="0"/>
        </w:rPr>
        <w:t xml:space="preserve">En cas d’urgence</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numPr>
          <w:ilvl w:val="0"/>
          <w:numId w:val="1"/>
        </w:numPr>
        <w:spacing w:after="0" w:lineRule="auto"/>
        <w:ind w:left="720" w:hanging="360"/>
        <w:jc w:val="both"/>
      </w:pPr>
      <w:r w:rsidDel="00000000" w:rsidR="00000000" w:rsidRPr="00000000">
        <w:rPr>
          <w:rFonts w:ascii="Century Gothic" w:cs="Century Gothic" w:eastAsia="Century Gothic" w:hAnsi="Century Gothic"/>
          <w:rtl w:val="0"/>
        </w:rPr>
        <w:t xml:space="preserve">En cas d’urgence médicale, appelle le CFS : </w:t>
      </w:r>
    </w:p>
    <w:p w:rsidR="00000000" w:rsidDel="00000000" w:rsidP="00000000" w:rsidRDefault="00000000" w:rsidRPr="00000000" w14:paraId="000000F4">
      <w:pPr>
        <w:spacing w:after="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5">
      <w:pPr>
        <w:spacing w:after="0" w:lineRule="auto"/>
        <w:ind w:left="720" w:firstLine="0"/>
        <w:jc w:val="both"/>
        <w:rPr>
          <w:rFonts w:ascii="Century Gothic" w:cs="Century Gothic" w:eastAsia="Century Gothic" w:hAnsi="Century Gothic"/>
          <w:b w:val="1"/>
          <w:bCs w:val="1"/>
          <w:color w:val="050505"/>
        </w:rPr>
      </w:pPr>
      <w:r w:rsidDel="00000000" w:rsidR="00000000" w:rsidRPr="00000000">
        <w:rPr>
          <w:rFonts w:ascii="Century Gothic" w:cs="Century Gothic" w:eastAsia="Century Gothic" w:hAnsi="Century Gothic"/>
          <w:b w:val="1"/>
          <w:bCs w:val="1"/>
          <w:color w:val="050505"/>
          <w:rtl w:val="0"/>
        </w:rPr>
        <w:t xml:space="preserve">PC : 06 50 24 64 11</w:t>
      </w:r>
    </w:p>
    <w:p w:rsidR="00000000" w:rsidDel="00000000" w:rsidP="00000000" w:rsidRDefault="00000000" w:rsidRPr="00000000" w14:paraId="000000F6">
      <w:pPr>
        <w:spacing w:after="0" w:lineRule="auto"/>
        <w:ind w:left="720" w:firstLine="0"/>
        <w:jc w:val="both"/>
        <w:rPr>
          <w:rFonts w:ascii="Century Gothic" w:cs="Century Gothic" w:eastAsia="Century Gothic" w:hAnsi="Century Gothic"/>
          <w:b w:val="1"/>
          <w:bCs w:val="1"/>
          <w:color w:val="050505"/>
        </w:rPr>
      </w:pPr>
      <w:r w:rsidDel="00000000" w:rsidR="00000000" w:rsidRPr="00000000">
        <w:rPr>
          <w:rtl w:val="0"/>
        </w:rPr>
      </w:r>
    </w:p>
    <w:p w:rsidR="00000000" w:rsidDel="00000000" w:rsidP="00000000" w:rsidRDefault="00000000" w:rsidRPr="00000000" w14:paraId="000000F7">
      <w:pPr>
        <w:spacing w:after="0" w:lineRule="auto"/>
        <w:ind w:firstLine="720"/>
        <w:jc w:val="both"/>
        <w:rPr/>
      </w:pPr>
      <w:r w:rsidDel="00000000" w:rsidR="00000000" w:rsidRPr="00000000">
        <w:rPr>
          <w:rFonts w:ascii="Century Gothic" w:cs="Century Gothic" w:eastAsia="Century Gothic" w:hAnsi="Century Gothic"/>
          <w:rtl w:val="0"/>
        </w:rPr>
        <w:t xml:space="preserve"> Informe aussi un VP Tournoi présent sur ton lieu de sport. </w:t>
      </w:r>
      <w:r w:rsidDel="00000000" w:rsidR="00000000" w:rsidRPr="00000000">
        <w:rPr>
          <w:rtl w:val="0"/>
        </w:rPr>
      </w:r>
    </w:p>
    <w:p w:rsidR="00000000" w:rsidDel="00000000" w:rsidP="00000000" w:rsidRDefault="00000000" w:rsidRPr="00000000" w14:paraId="000000F8">
      <w:pPr>
        <w:spacing w:after="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 poste du CFS  sera aussi présent à proximité de ton site sportif. </w:t>
      </w:r>
    </w:p>
    <w:p w:rsidR="00000000" w:rsidDel="00000000" w:rsidP="00000000" w:rsidRDefault="00000000" w:rsidRPr="00000000" w14:paraId="000000F9">
      <w:pPr>
        <w:spacing w:after="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A">
      <w:pPr>
        <w:numPr>
          <w:ilvl w:val="0"/>
          <w:numId w:val="5"/>
        </w:numPr>
        <w:pBdr>
          <w:top w:space="0" w:sz="0" w:val="nil"/>
          <w:left w:space="0" w:sz="0" w:val="nil"/>
          <w:bottom w:space="0" w:sz="0" w:val="nil"/>
          <w:right w:space="0" w:sz="0" w:val="nil"/>
          <w:between w:space="0" w:sz="0" w:val="nil"/>
        </w:pBdr>
        <w:spacing w:after="0" w:lineRule="auto"/>
        <w:ind w:left="720" w:hanging="360"/>
        <w:jc w:val="both"/>
        <w:rPr>
          <w:color w:val="000000"/>
        </w:rPr>
      </w:pPr>
      <w:bookmarkStart w:colFirst="0" w:colLast="0" w:name="_gjdgxs" w:id="0"/>
      <w:bookmarkEnd w:id="0"/>
      <w:r w:rsidDel="00000000" w:rsidR="00000000" w:rsidRPr="00000000">
        <w:rPr>
          <w:rFonts w:ascii="Century Gothic" w:cs="Century Gothic" w:eastAsia="Century Gothic" w:hAnsi="Century Gothic"/>
          <w:color w:val="000000"/>
          <w:rtl w:val="0"/>
        </w:rPr>
        <w:t xml:space="preserve">Pour toute information sur le déroulement du tournoi, les navettes, les packs-food, tu peux aller voir ton capitaine</w:t>
      </w:r>
      <w:r w:rsidDel="00000000" w:rsidR="00000000" w:rsidRPr="00000000">
        <w:rPr>
          <w:rFonts w:ascii="Century Gothic" w:cs="Century Gothic" w:eastAsia="Century Gothic" w:hAnsi="Century Gothic"/>
          <w:rtl w:val="0"/>
        </w:rPr>
        <w:t xml:space="preserve"> ou </w:t>
      </w:r>
      <w:r w:rsidDel="00000000" w:rsidR="00000000" w:rsidRPr="00000000">
        <w:rPr>
          <w:rFonts w:ascii="Century Gothic" w:cs="Century Gothic" w:eastAsia="Century Gothic" w:hAnsi="Century Gothic"/>
          <w:color w:val="000000"/>
          <w:rtl w:val="0"/>
        </w:rPr>
        <w:t xml:space="preserve">un VP Tournoi présent sur ton lieu de sport</w:t>
      </w:r>
      <w:r w:rsidDel="00000000" w:rsidR="00000000" w:rsidRPr="00000000">
        <w:rPr>
          <w:rFonts w:ascii="Century Gothic" w:cs="Century Gothic" w:eastAsia="Century Gothic" w:hAnsi="Century Gothic"/>
          <w:rtl w:val="0"/>
        </w:rPr>
        <w:t xml:space="preserve">. </w:t>
      </w: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C">
      <w:pPr>
        <w:numPr>
          <w:ilvl w:val="0"/>
          <w:numId w:val="7"/>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VP tournois présents à La Doua et en charge du tournoi Basket M sont :</w:t>
      </w:r>
    </w:p>
    <w:p w:rsidR="00000000" w:rsidDel="00000000" w:rsidP="00000000" w:rsidRDefault="00000000" w:rsidRPr="00000000" w14:paraId="000000FD">
      <w:pPr>
        <w:ind w:left="0" w:firstLine="0"/>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FE">
      <w:pPr>
        <w:numPr>
          <w:ilvl w:val="0"/>
          <w:numId w:val="10"/>
        </w:numPr>
        <w:ind w:left="144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KARA TERKI Louis ; 06 95 54 04 91</w:t>
      </w:r>
    </w:p>
    <w:p w:rsidR="00000000" w:rsidDel="00000000" w:rsidP="00000000" w:rsidRDefault="00000000" w:rsidRPr="00000000" w14:paraId="000000FF">
      <w:pPr>
        <w:numPr>
          <w:ilvl w:val="0"/>
          <w:numId w:val="10"/>
        </w:numPr>
        <w:ind w:left="144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PASQUESOONE Victor ; 06 71 15 16 69</w:t>
      </w:r>
    </w:p>
    <w:p w:rsidR="00000000" w:rsidDel="00000000" w:rsidP="00000000" w:rsidRDefault="00000000" w:rsidRPr="00000000" w14:paraId="00000100">
      <w:pPr>
        <w:numPr>
          <w:ilvl w:val="0"/>
          <w:numId w:val="10"/>
        </w:numPr>
        <w:ind w:left="144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SAVAZZI Benoit ; </w:t>
      </w:r>
      <w:r w:rsidDel="00000000" w:rsidR="00000000" w:rsidRPr="00000000">
        <w:rPr>
          <w:rFonts w:ascii="Century Gothic" w:cs="Century Gothic" w:eastAsia="Century Gothic" w:hAnsi="Century Gothic"/>
          <w:b w:val="1"/>
          <w:bCs w:val="1"/>
          <w:sz w:val="23"/>
          <w:szCs w:val="23"/>
          <w:rtl w:val="0"/>
        </w:rPr>
        <w:t xml:space="preserve">06 15 14 10 42</w:t>
      </w:r>
      <w:r w:rsidDel="00000000" w:rsidR="00000000" w:rsidRPr="00000000">
        <w:rPr>
          <w:rFonts w:ascii="Century Gothic" w:cs="Century Gothic" w:eastAsia="Century Gothic" w:hAnsi="Century Gothic"/>
          <w:b w:val="1"/>
          <w:bCs w:val="1"/>
          <w:rtl w:val="0"/>
        </w:rPr>
        <w:t xml:space="preserve"> </w:t>
      </w:r>
    </w:p>
    <w:p w:rsidR="00000000" w:rsidDel="00000000" w:rsidP="00000000" w:rsidRDefault="00000000" w:rsidRPr="00000000" w14:paraId="00000101">
      <w:pPr>
        <w:numPr>
          <w:ilvl w:val="0"/>
          <w:numId w:val="10"/>
        </w:numPr>
        <w:ind w:left="144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VALETTE Adrien ; </w:t>
      </w:r>
      <w:r w:rsidDel="00000000" w:rsidR="00000000" w:rsidRPr="00000000">
        <w:rPr>
          <w:rFonts w:ascii="Century Gothic" w:cs="Century Gothic" w:eastAsia="Century Gothic" w:hAnsi="Century Gothic"/>
          <w:b w:val="1"/>
          <w:bCs w:val="1"/>
          <w:sz w:val="23"/>
          <w:szCs w:val="23"/>
          <w:rtl w:val="0"/>
        </w:rPr>
        <w:t xml:space="preserve">06 38 35 30 82</w:t>
      </w: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lineRule="auto"/>
        <w:ind w:left="0" w:firstLine="0"/>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Rule="auto"/>
        <w:ind w:left="1440" w:firstLine="0"/>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5">
      <w:pPr>
        <w:numPr>
          <w:ilvl w:val="0"/>
          <w:numId w:val="5"/>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rFonts w:ascii="Century Gothic" w:cs="Century Gothic" w:eastAsia="Century Gothic" w:hAnsi="Century Gothic"/>
          <w:color w:val="000000"/>
          <w:rtl w:val="0"/>
        </w:rPr>
        <w:t xml:space="preserve">Pour toute autre information d’ordre pratique, rends-toi au Point Info du campus dans le hall devant le foyer comme indiqué sur le plan du campus. </w:t>
      </w: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0"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jc w:val="both"/>
        <w:rPr>
          <w:color w:val="000000"/>
        </w:rPr>
      </w:pPr>
      <w:r w:rsidDel="00000000" w:rsidR="00000000" w:rsidRPr="00000000">
        <w:rPr>
          <w:rFonts w:ascii="Century Gothic" w:cs="Century Gothic" w:eastAsia="Century Gothic" w:hAnsi="Century Gothic"/>
          <w:color w:val="000000"/>
          <w:rtl w:val="0"/>
        </w:rPr>
        <w:t xml:space="preserve">.</w:t>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jc w:val="center"/>
        <w:rPr>
          <w:rFonts w:ascii="Teko" w:cs="Teko" w:eastAsia="Teko" w:hAnsi="Teko"/>
          <w:sz w:val="72"/>
          <w:szCs w:val="72"/>
        </w:rPr>
      </w:pPr>
      <w:r w:rsidDel="00000000" w:rsidR="00000000" w:rsidRPr="00000000">
        <w:rPr>
          <w:rtl w:val="0"/>
        </w:rPr>
      </w:r>
    </w:p>
    <w:sectPr>
      <w:headerReference r:id="rId12" w:type="default"/>
      <w:headerReference r:id="rId13" w:type="first"/>
      <w:headerReference r:id="rId14" w:type="even"/>
      <w:footerReference r:id="rId15" w:type="default"/>
      <w:pgSz w:h="16838" w:w="11906"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Arial"/>
  <w:font w:name="Courier New"/>
  <w:font w:name="Teko">
    <w:embedRegular w:fontKey="{00000000-0000-0000-0000-000000000000}" r:id="rId1" w:subsetted="0"/>
    <w:embedBold w:fontKey="{00000000-0000-0000-0000-000000000000}" r:id="rId2" w:subsetted="0"/>
  </w:font>
  <w:font w:name="Nun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2">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E">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F">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rFonts w:ascii="Teko" w:cs="Teko" w:eastAsia="Teko" w:hAnsi="Teko"/>
        <w:color w:val="000000"/>
      </w:rPr>
    </w:pPr>
    <w:r w:rsidDel="00000000" w:rsidR="00000000" w:rsidRPr="00000000">
      <w:rPr>
        <w:rFonts w:ascii="Teko" w:cs="Teko" w:eastAsia="Teko" w:hAnsi="Teko"/>
        <w:color w:val="000000"/>
        <w:rtl w:val="0"/>
      </w:rPr>
      <w:t xml:space="preserve">Livret sportif </w:t>
    </w:r>
    <w:r w:rsidDel="00000000" w:rsidR="00000000" w:rsidRPr="00000000">
      <w:rPr>
        <w:rFonts w:ascii="Teko" w:cs="Teko" w:eastAsia="Teko" w:hAnsi="Teko"/>
        <w:rtl w:val="0"/>
      </w:rPr>
      <w:t xml:space="preserve">Basket M</w:t>
    </w:r>
    <w:r w:rsidDel="00000000" w:rsidR="00000000" w:rsidRPr="00000000">
      <w:rPr>
        <w:rFonts w:ascii="Teko" w:cs="Teko" w:eastAsia="Teko" w:hAnsi="Teko"/>
        <w:color w:val="000000"/>
        <w:rtl w:val="0"/>
      </w:rPr>
      <w:tab/>
      <w:tab/>
    </w:r>
    <w:r w:rsidDel="00000000" w:rsidR="00000000" w:rsidRPr="00000000">
      <w:rPr>
        <w:rFonts w:ascii="Teko" w:cs="Teko" w:eastAsia="Teko" w:hAnsi="Teko"/>
        <w:rtl w:val="0"/>
      </w:rPr>
      <w:t xml:space="preserve">22 et</w:t>
    </w:r>
    <w:r w:rsidDel="00000000" w:rsidR="00000000" w:rsidRPr="00000000">
      <w:rPr>
        <w:rFonts w:ascii="Teko" w:cs="Teko" w:eastAsia="Teko" w:hAnsi="Teko"/>
        <w:color w:val="000000"/>
        <w:rtl w:val="0"/>
      </w:rPr>
      <w:t xml:space="preserve"> </w:t>
    </w:r>
    <w:r w:rsidDel="00000000" w:rsidR="00000000" w:rsidRPr="00000000">
      <w:rPr>
        <w:rFonts w:ascii="Teko" w:cs="Teko" w:eastAsia="Teko" w:hAnsi="Teko"/>
        <w:rtl w:val="0"/>
      </w:rPr>
      <w:t xml:space="preserve">23</w:t>
    </w:r>
    <w:r w:rsidDel="00000000" w:rsidR="00000000" w:rsidRPr="00000000">
      <w:rPr>
        <w:rFonts w:ascii="Teko" w:cs="Teko" w:eastAsia="Teko" w:hAnsi="Teko"/>
        <w:color w:val="000000"/>
        <w:rtl w:val="0"/>
      </w:rPr>
      <w:t xml:space="preserve">  mars</w:t>
    </w:r>
    <w:r w:rsidDel="00000000" w:rsidR="00000000" w:rsidRPr="00000000">
      <w:drawing>
        <wp:anchor allowOverlap="1" behindDoc="0" distB="0" distT="0" distL="0" distR="0" hidden="0" layoutInCell="1" locked="0" relativeHeight="0" simplePos="0">
          <wp:simplePos x="0" y="0"/>
          <wp:positionH relativeFrom="column">
            <wp:posOffset>2174875</wp:posOffset>
          </wp:positionH>
          <wp:positionV relativeFrom="paragraph">
            <wp:posOffset>-312417</wp:posOffset>
          </wp:positionV>
          <wp:extent cx="1413510" cy="617220"/>
          <wp:effectExtent b="0" l="0" r="0" t="0"/>
          <wp:wrapSquare wrapText="bothSides" distB="0" distT="0" distL="0" distR="0"/>
          <wp:docPr id="8"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413510" cy="617220"/>
                  </a:xfrm>
                  <a:prstGeom prst="rect"/>
                  <a:ln/>
                </pic:spPr>
              </pic:pic>
            </a:graphicData>
          </a:graphic>
        </wp:anchor>
      </w:drawing>
    </w:r>
  </w:p>
  <w:p w:rsidR="00000000" w:rsidDel="00000000" w:rsidP="00000000" w:rsidRDefault="00000000" w:rsidRPr="00000000" w14:paraId="00000110">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pPr>
    <w:r w:rsidDel="00000000" w:rsidR="00000000" w:rsidRPr="00000000">
      <w:rPr>
        <w:color w:val="000000"/>
        <w:rtl w:val="0"/>
      </w:rPr>
      <w:tab/>
      <w:tab/>
      <w:tab/>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1">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FR"/>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mbria" w:cs="Cambria" w:eastAsia="Cambria" w:hAnsi="Cambria"/>
      <w:color w:val="a5a5a5"/>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a5a5a5"/>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header" Target="header3.xm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Nunito-regular.ttf"/><Relationship Id="rId4" Type="http://schemas.openxmlformats.org/officeDocument/2006/relationships/font" Target="fonts/Nunito-bold.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Nunito-italic.ttf"/><Relationship Id="rId6" Type="http://schemas.openxmlformats.org/officeDocument/2006/relationships/font" Target="fonts/Nunito-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